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0E1" w:rsidRDefault="005250E1">
      <w:pPr>
        <w:rPr>
          <w:rFonts w:ascii="宋体" w:hAnsi="宋体"/>
          <w:color w:val="000000" w:themeColor="text1"/>
          <w:sz w:val="30"/>
          <w:szCs w:val="30"/>
        </w:rPr>
      </w:pPr>
    </w:p>
    <w:p w:rsidR="005250E1" w:rsidRDefault="0027398B">
      <w:pPr>
        <w:jc w:val="center"/>
        <w:rPr>
          <w:rFonts w:ascii="黑体" w:eastAsia="黑体" w:hAnsi="ˎ̥"/>
          <w:color w:val="000000" w:themeColor="text1"/>
          <w:sz w:val="44"/>
          <w:szCs w:val="44"/>
        </w:rPr>
      </w:pPr>
      <w:r>
        <w:rPr>
          <w:rFonts w:ascii="黑体" w:eastAsia="黑体" w:hAnsi="ˎ̥" w:hint="eastAsia"/>
          <w:color w:val="000000" w:themeColor="text1"/>
          <w:sz w:val="44"/>
          <w:szCs w:val="44"/>
        </w:rPr>
        <w:t>海南省文联部门</w:t>
      </w:r>
      <w:r>
        <w:rPr>
          <w:rFonts w:ascii="黑体" w:eastAsia="黑体" w:hAnsi="ˎ̥" w:hint="eastAsia"/>
          <w:color w:val="000000" w:themeColor="text1"/>
          <w:sz w:val="44"/>
          <w:szCs w:val="44"/>
        </w:rPr>
        <w:t>2020</w:t>
      </w:r>
      <w:r>
        <w:rPr>
          <w:rFonts w:ascii="黑体" w:eastAsia="黑体" w:hAnsi="ˎ̥" w:hint="eastAsia"/>
          <w:color w:val="000000" w:themeColor="text1"/>
          <w:sz w:val="44"/>
          <w:szCs w:val="44"/>
        </w:rPr>
        <w:t>年度</w:t>
      </w:r>
    </w:p>
    <w:p w:rsidR="005250E1" w:rsidRDefault="0027398B">
      <w:pPr>
        <w:jc w:val="center"/>
        <w:rPr>
          <w:rFonts w:ascii="黑体" w:eastAsia="黑体" w:hAnsi="ˎ̥"/>
          <w:color w:val="000000" w:themeColor="text1"/>
          <w:sz w:val="44"/>
          <w:szCs w:val="44"/>
        </w:rPr>
      </w:pPr>
      <w:r>
        <w:rPr>
          <w:rFonts w:ascii="黑体" w:eastAsia="黑体" w:hAnsi="ˎ̥" w:hint="eastAsia"/>
          <w:color w:val="000000" w:themeColor="text1"/>
          <w:sz w:val="44"/>
          <w:szCs w:val="44"/>
        </w:rPr>
        <w:t>部门决算公开文字说明</w:t>
      </w:r>
    </w:p>
    <w:p w:rsidR="005250E1" w:rsidRDefault="005250E1">
      <w:pPr>
        <w:jc w:val="center"/>
        <w:rPr>
          <w:rFonts w:ascii="黑体" w:eastAsia="黑体" w:hAnsi="ˎ̥"/>
          <w:color w:val="000000" w:themeColor="text1"/>
          <w:sz w:val="44"/>
          <w:szCs w:val="44"/>
        </w:rPr>
      </w:pPr>
    </w:p>
    <w:p w:rsidR="005250E1" w:rsidRDefault="0027398B">
      <w:pPr>
        <w:jc w:val="center"/>
        <w:rPr>
          <w:rFonts w:ascii="黑体" w:eastAsia="黑体" w:hAnsi="黑体" w:cs="黑体"/>
          <w:sz w:val="44"/>
          <w:szCs w:val="44"/>
        </w:rPr>
      </w:pPr>
      <w:r>
        <w:rPr>
          <w:rFonts w:ascii="黑体" w:eastAsia="黑体" w:hAnsi="黑体" w:cs="黑体" w:hint="eastAsia"/>
          <w:sz w:val="44"/>
          <w:szCs w:val="44"/>
        </w:rPr>
        <w:t>目</w:t>
      </w:r>
      <w:r>
        <w:rPr>
          <w:rFonts w:ascii="黑体" w:eastAsia="黑体" w:hAnsi="黑体" w:cs="黑体" w:hint="eastAsia"/>
          <w:sz w:val="44"/>
          <w:szCs w:val="44"/>
        </w:rPr>
        <w:t xml:space="preserve">  </w:t>
      </w:r>
      <w:r>
        <w:rPr>
          <w:rFonts w:ascii="黑体" w:eastAsia="黑体" w:hAnsi="黑体" w:cs="黑体" w:hint="eastAsia"/>
          <w:sz w:val="44"/>
          <w:szCs w:val="44"/>
        </w:rPr>
        <w:t>录</w:t>
      </w:r>
    </w:p>
    <w:p w:rsidR="005250E1" w:rsidRDefault="005250E1">
      <w:pPr>
        <w:pStyle w:val="WPSOffice1"/>
        <w:tabs>
          <w:tab w:val="right" w:leader="dot" w:pos="8306"/>
        </w:tabs>
        <w:rPr>
          <w:sz w:val="32"/>
          <w:szCs w:val="32"/>
        </w:rPr>
      </w:pPr>
      <w:r w:rsidRPr="005250E1">
        <w:rPr>
          <w:color w:val="000000" w:themeColor="text1"/>
        </w:rPr>
        <w:fldChar w:fldCharType="begin"/>
      </w:r>
      <w:r w:rsidR="0027398B">
        <w:rPr>
          <w:color w:val="000000" w:themeColor="text1"/>
        </w:rPr>
        <w:instrText xml:space="preserve"> TOC \o "1-3" \h \z \u </w:instrText>
      </w:r>
      <w:r w:rsidRPr="005250E1">
        <w:rPr>
          <w:color w:val="000000" w:themeColor="text1"/>
        </w:rPr>
        <w:fldChar w:fldCharType="separate"/>
      </w:r>
      <w:hyperlink w:anchor="_Toc1704_WPSOffice_Level1" w:history="1">
        <w:r w:rsidR="0027398B">
          <w:rPr>
            <w:rFonts w:ascii="黑体" w:eastAsia="黑体" w:hAnsi="ˎ̥" w:hint="eastAsia"/>
            <w:sz w:val="32"/>
            <w:szCs w:val="32"/>
          </w:rPr>
          <w:t>第一部分</w:t>
        </w:r>
        <w:r w:rsidR="0027398B">
          <w:rPr>
            <w:rFonts w:ascii="黑体" w:eastAsia="黑体" w:hAnsi="ˎ̥" w:hint="eastAsia"/>
            <w:sz w:val="32"/>
            <w:szCs w:val="32"/>
          </w:rPr>
          <w:t xml:space="preserve">  </w:t>
        </w:r>
        <w:r w:rsidR="0027398B">
          <w:rPr>
            <w:rFonts w:ascii="黑体" w:eastAsia="黑体" w:hAnsi="ˎ̥" w:hint="eastAsia"/>
            <w:sz w:val="32"/>
            <w:szCs w:val="32"/>
          </w:rPr>
          <w:t>海南省文联部门概况</w:t>
        </w:r>
        <w:r w:rsidR="0027398B">
          <w:rPr>
            <w:sz w:val="32"/>
            <w:szCs w:val="32"/>
          </w:rPr>
          <w:tab/>
        </w:r>
        <w:r w:rsidR="0027398B">
          <w:rPr>
            <w:rFonts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20274_WPSOffice_Level2" w:history="1">
        <w:r w:rsidR="0027398B">
          <w:rPr>
            <w:rFonts w:ascii="仿宋" w:eastAsia="仿宋" w:hAnsi="仿宋" w:cs="仿宋" w:hint="eastAsia"/>
            <w:sz w:val="32"/>
            <w:szCs w:val="32"/>
          </w:rPr>
          <w:t>一、</w:t>
        </w:r>
        <w:r w:rsidR="0027398B">
          <w:rPr>
            <w:rFonts w:ascii="仿宋" w:eastAsia="仿宋" w:hAnsi="仿宋" w:cs="仿宋" w:hint="eastAsia"/>
            <w:sz w:val="32"/>
            <w:szCs w:val="32"/>
          </w:rPr>
          <w:t>部门职责</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4833_WPSOffice_Level2" w:history="1">
        <w:r w:rsidR="0027398B">
          <w:rPr>
            <w:rFonts w:ascii="仿宋" w:eastAsia="仿宋" w:hAnsi="仿宋" w:cs="仿宋" w:hint="eastAsia"/>
            <w:sz w:val="32"/>
            <w:szCs w:val="32"/>
          </w:rPr>
          <w:t>二、</w:t>
        </w:r>
        <w:r w:rsidR="0027398B">
          <w:rPr>
            <w:rFonts w:ascii="仿宋" w:eastAsia="仿宋" w:hAnsi="仿宋" w:cs="仿宋" w:hint="eastAsia"/>
            <w:sz w:val="32"/>
            <w:szCs w:val="32"/>
          </w:rPr>
          <w:t>机构设置</w:t>
        </w:r>
        <w:r w:rsidR="0027398B">
          <w:rPr>
            <w:rFonts w:ascii="仿宋" w:eastAsia="仿宋" w:hAnsi="仿宋" w:cs="仿宋" w:hint="eastAsia"/>
            <w:sz w:val="32"/>
            <w:szCs w:val="32"/>
          </w:rPr>
          <w:tab/>
        </w:r>
        <w:r w:rsidR="0027398B">
          <w:rPr>
            <w:rFonts w:ascii="仿宋" w:eastAsia="仿宋" w:hAnsi="仿宋" w:cs="仿宋" w:hint="eastAsia"/>
            <w:sz w:val="32"/>
            <w:szCs w:val="32"/>
          </w:rPr>
          <w:t>4</w:t>
        </w:r>
      </w:hyperlink>
    </w:p>
    <w:p w:rsidR="005250E1" w:rsidRDefault="005250E1">
      <w:pPr>
        <w:pStyle w:val="WPSOffice1"/>
        <w:tabs>
          <w:tab w:val="right" w:leader="dot" w:pos="8306"/>
        </w:tabs>
        <w:rPr>
          <w:sz w:val="32"/>
          <w:szCs w:val="32"/>
        </w:rPr>
      </w:pPr>
      <w:hyperlink w:anchor="_Toc28253_WPSOffice_Level1" w:history="1">
        <w:r w:rsidR="0027398B">
          <w:rPr>
            <w:rFonts w:ascii="黑体" w:eastAsia="黑体" w:hAnsi="ˎ̥" w:hint="eastAsia"/>
            <w:sz w:val="32"/>
            <w:szCs w:val="32"/>
          </w:rPr>
          <w:t>第二部分</w:t>
        </w:r>
        <w:r w:rsidR="0027398B">
          <w:rPr>
            <w:rFonts w:ascii="黑体" w:eastAsia="黑体" w:hAnsi="ˎ̥" w:hint="eastAsia"/>
            <w:sz w:val="32"/>
            <w:szCs w:val="32"/>
          </w:rPr>
          <w:t xml:space="preserve">  </w:t>
        </w:r>
        <w:r w:rsidR="0027398B">
          <w:rPr>
            <w:rFonts w:ascii="黑体" w:eastAsia="黑体" w:hAnsi="ˎ̥" w:hint="eastAsia"/>
            <w:sz w:val="32"/>
            <w:szCs w:val="32"/>
          </w:rPr>
          <w:t>海南省文联部门</w:t>
        </w:r>
        <w:r w:rsidR="0027398B">
          <w:rPr>
            <w:rFonts w:ascii="黑体" w:eastAsia="黑体" w:hAnsi="ˎ̥" w:hint="eastAsia"/>
            <w:sz w:val="32"/>
            <w:szCs w:val="32"/>
          </w:rPr>
          <w:t>2020</w:t>
        </w:r>
        <w:r w:rsidR="0027398B">
          <w:rPr>
            <w:rFonts w:ascii="黑体" w:eastAsia="黑体" w:hAnsi="ˎ̥" w:hint="eastAsia"/>
            <w:sz w:val="32"/>
            <w:szCs w:val="32"/>
          </w:rPr>
          <w:t>年度</w:t>
        </w:r>
        <w:r w:rsidR="0027398B">
          <w:rPr>
            <w:rFonts w:ascii="黑体" w:eastAsia="黑体" w:hAnsi="ˎ̥" w:hint="eastAsia"/>
            <w:sz w:val="32"/>
            <w:szCs w:val="32"/>
          </w:rPr>
          <w:t>部门决算</w:t>
        </w:r>
        <w:r w:rsidR="0027398B">
          <w:rPr>
            <w:rFonts w:ascii="黑体" w:eastAsia="黑体" w:hAnsi="ˎ̥" w:hint="eastAsia"/>
            <w:sz w:val="32"/>
            <w:szCs w:val="32"/>
          </w:rPr>
          <w:t>公开表</w:t>
        </w:r>
        <w:r w:rsidR="0027398B">
          <w:rPr>
            <w:sz w:val="32"/>
            <w:szCs w:val="32"/>
          </w:rPr>
          <w:tab/>
        </w:r>
        <w:r w:rsidR="0027398B">
          <w:rPr>
            <w:rFonts w:hint="eastAsia"/>
            <w:sz w:val="32"/>
            <w:szCs w:val="32"/>
          </w:rPr>
          <w:t>4</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1518_WPSOffice_Level2" w:history="1">
        <w:r w:rsidR="0027398B">
          <w:rPr>
            <w:rFonts w:ascii="仿宋" w:eastAsia="仿宋" w:hAnsi="仿宋" w:cs="仿宋" w:hint="eastAsia"/>
            <w:sz w:val="32"/>
            <w:szCs w:val="32"/>
          </w:rPr>
          <w:t>一、</w:t>
        </w:r>
        <w:r w:rsidR="0027398B">
          <w:rPr>
            <w:rFonts w:ascii="仿宋" w:eastAsia="仿宋" w:hAnsi="仿宋" w:cs="仿宋" w:hint="eastAsia"/>
            <w:sz w:val="32"/>
            <w:szCs w:val="32"/>
          </w:rPr>
          <w:t>收入支出决算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28622_WPSOffice_Level2" w:history="1">
        <w:r w:rsidR="0027398B">
          <w:rPr>
            <w:rFonts w:ascii="仿宋" w:eastAsia="仿宋" w:hAnsi="仿宋" w:cs="仿宋" w:hint="eastAsia"/>
            <w:sz w:val="32"/>
            <w:szCs w:val="32"/>
          </w:rPr>
          <w:t>二、</w:t>
        </w:r>
        <w:r w:rsidR="0027398B">
          <w:rPr>
            <w:rFonts w:ascii="仿宋" w:eastAsia="仿宋" w:hAnsi="仿宋" w:cs="仿宋" w:hint="eastAsia"/>
            <w:sz w:val="32"/>
            <w:szCs w:val="32"/>
          </w:rPr>
          <w:t>收入决算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5489_WPSOffice_Level2" w:history="1">
        <w:r w:rsidR="0027398B">
          <w:rPr>
            <w:rFonts w:ascii="仿宋" w:eastAsia="仿宋" w:hAnsi="仿宋" w:cs="仿宋" w:hint="eastAsia"/>
            <w:sz w:val="32"/>
            <w:szCs w:val="32"/>
          </w:rPr>
          <w:t>三、</w:t>
        </w:r>
        <w:r w:rsidR="0027398B">
          <w:rPr>
            <w:rFonts w:ascii="仿宋" w:eastAsia="仿宋" w:hAnsi="仿宋" w:cs="仿宋" w:hint="eastAsia"/>
            <w:sz w:val="32"/>
            <w:szCs w:val="32"/>
          </w:rPr>
          <w:t>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23493_WPSOffice_Level2" w:history="1">
        <w:r w:rsidR="0027398B">
          <w:rPr>
            <w:rFonts w:ascii="仿宋" w:eastAsia="仿宋" w:hAnsi="仿宋" w:cs="仿宋" w:hint="eastAsia"/>
            <w:sz w:val="32"/>
            <w:szCs w:val="32"/>
          </w:rPr>
          <w:t>四、</w:t>
        </w:r>
        <w:r w:rsidR="0027398B">
          <w:rPr>
            <w:rFonts w:ascii="仿宋" w:eastAsia="仿宋" w:hAnsi="仿宋" w:cs="仿宋" w:hint="eastAsia"/>
            <w:sz w:val="32"/>
            <w:szCs w:val="32"/>
          </w:rPr>
          <w:t>财政拨款收入支出决算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7879_WPSOffice_Level2" w:history="1">
        <w:r w:rsidR="0027398B">
          <w:rPr>
            <w:rFonts w:ascii="仿宋" w:eastAsia="仿宋" w:hAnsi="仿宋" w:cs="仿宋" w:hint="eastAsia"/>
            <w:sz w:val="32"/>
            <w:szCs w:val="32"/>
          </w:rPr>
          <w:t>五、</w:t>
        </w:r>
        <w:r w:rsidR="0027398B">
          <w:rPr>
            <w:rFonts w:ascii="仿宋" w:eastAsia="仿宋" w:hAnsi="仿宋" w:cs="仿宋" w:hint="eastAsia"/>
            <w:sz w:val="32"/>
            <w:szCs w:val="32"/>
          </w:rPr>
          <w:t>一般公共预算财政拨款收入支出决算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8373_WPSOffice_Level2" w:history="1">
        <w:r w:rsidR="0027398B">
          <w:rPr>
            <w:rFonts w:ascii="仿宋" w:eastAsia="仿宋" w:hAnsi="仿宋" w:cs="仿宋" w:hint="eastAsia"/>
            <w:sz w:val="32"/>
            <w:szCs w:val="32"/>
          </w:rPr>
          <w:t>六、</w:t>
        </w:r>
        <w:r w:rsidR="0027398B">
          <w:rPr>
            <w:rFonts w:ascii="仿宋" w:eastAsia="仿宋" w:hAnsi="仿宋" w:cs="仿宋" w:hint="eastAsia"/>
            <w:sz w:val="32"/>
            <w:szCs w:val="32"/>
          </w:rPr>
          <w:t>一般公共预算财政拨款基本支出决算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820_WPSOffice_Level2" w:history="1">
        <w:r w:rsidR="0027398B">
          <w:rPr>
            <w:rFonts w:ascii="仿宋" w:eastAsia="仿宋" w:hAnsi="仿宋" w:cs="仿宋" w:hint="eastAsia"/>
            <w:sz w:val="32"/>
            <w:szCs w:val="32"/>
          </w:rPr>
          <w:t>七、</w:t>
        </w:r>
        <w:r w:rsidR="0027398B">
          <w:rPr>
            <w:rFonts w:ascii="仿宋" w:eastAsia="仿宋" w:hAnsi="仿宋" w:cs="仿宋" w:hint="eastAsia"/>
            <w:sz w:val="32"/>
            <w:szCs w:val="32"/>
          </w:rPr>
          <w:t>政府性基金预算财政拨款收入支出决算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820_WPSOffice_Level2" w:history="1">
        <w:r w:rsidR="0027398B">
          <w:rPr>
            <w:rFonts w:ascii="仿宋" w:eastAsia="仿宋" w:hAnsi="仿宋" w:cs="仿宋" w:hint="eastAsia"/>
            <w:sz w:val="32"/>
            <w:szCs w:val="32"/>
          </w:rPr>
          <w:t>八、国有资本经营</w:t>
        </w:r>
        <w:r w:rsidR="0027398B">
          <w:rPr>
            <w:rFonts w:ascii="仿宋" w:eastAsia="仿宋" w:hAnsi="仿宋" w:cs="仿宋" w:hint="eastAsia"/>
            <w:sz w:val="32"/>
            <w:szCs w:val="32"/>
          </w:rPr>
          <w:t>预算财政拨款收入支出决算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21310_WPSOffice_Level2" w:history="1">
        <w:r w:rsidR="0027398B">
          <w:rPr>
            <w:rFonts w:ascii="仿宋" w:eastAsia="仿宋" w:hAnsi="仿宋" w:cs="仿宋" w:hint="eastAsia"/>
            <w:sz w:val="32"/>
            <w:szCs w:val="32"/>
          </w:rPr>
          <w:t>九、</w:t>
        </w:r>
        <w:r w:rsidR="0027398B">
          <w:rPr>
            <w:rFonts w:ascii="仿宋" w:eastAsia="仿宋" w:hAnsi="仿宋" w:cs="仿宋" w:hint="eastAsia"/>
            <w:sz w:val="32"/>
            <w:szCs w:val="32"/>
          </w:rPr>
          <w:t>一般公共预算财政拨款“三公”经费支出决算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21310_WPSOffice_Level2" w:history="1">
        <w:r w:rsidR="0027398B">
          <w:rPr>
            <w:rFonts w:ascii="仿宋" w:eastAsia="仿宋" w:hAnsi="仿宋" w:cs="仿宋" w:hint="eastAsia"/>
            <w:sz w:val="32"/>
            <w:szCs w:val="32"/>
          </w:rPr>
          <w:t>十、政府性基金</w:t>
        </w:r>
        <w:r w:rsidR="0027398B">
          <w:rPr>
            <w:rFonts w:ascii="仿宋" w:eastAsia="仿宋" w:hAnsi="仿宋" w:cs="仿宋" w:hint="eastAsia"/>
            <w:sz w:val="32"/>
            <w:szCs w:val="32"/>
          </w:rPr>
          <w:t>预算财政</w:t>
        </w:r>
        <w:r w:rsidR="0027398B">
          <w:rPr>
            <w:rFonts w:ascii="仿宋" w:eastAsia="仿宋" w:hAnsi="仿宋" w:cs="仿宋" w:hint="eastAsia"/>
            <w:sz w:val="32"/>
            <w:szCs w:val="32"/>
          </w:rPr>
          <w:t>拨款“三公”经费支出决算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hyperlink>
      <w:r w:rsidR="0027398B">
        <w:rPr>
          <w:rFonts w:ascii="仿宋" w:eastAsia="仿宋" w:hAnsi="仿宋" w:cs="仿宋" w:hint="eastAsia"/>
          <w:sz w:val="32"/>
          <w:szCs w:val="32"/>
        </w:rPr>
        <w:t>3</w:t>
      </w:r>
    </w:p>
    <w:p w:rsidR="005250E1" w:rsidRDefault="005250E1">
      <w:pPr>
        <w:pStyle w:val="WPSOffice2"/>
        <w:tabs>
          <w:tab w:val="right" w:leader="dot" w:pos="8306"/>
        </w:tabs>
        <w:ind w:leftChars="0" w:left="0"/>
        <w:rPr>
          <w:rFonts w:ascii="仿宋" w:eastAsia="仿宋" w:hAnsi="仿宋" w:cs="仿宋"/>
          <w:sz w:val="32"/>
          <w:szCs w:val="32"/>
        </w:rPr>
      </w:pPr>
      <w:hyperlink w:anchor="_Toc21310_WPSOffice_Level2" w:history="1">
        <w:r w:rsidR="0027398B">
          <w:rPr>
            <w:rFonts w:ascii="仿宋" w:eastAsia="仿宋" w:hAnsi="仿宋" w:cs="仿宋" w:hint="eastAsia"/>
            <w:sz w:val="32"/>
            <w:szCs w:val="32"/>
          </w:rPr>
          <w:t>十一、国有资本经营</w:t>
        </w:r>
        <w:r w:rsidR="0027398B">
          <w:rPr>
            <w:rFonts w:ascii="仿宋" w:eastAsia="仿宋" w:hAnsi="仿宋" w:cs="仿宋" w:hint="eastAsia"/>
            <w:sz w:val="32"/>
            <w:szCs w:val="32"/>
          </w:rPr>
          <w:t>预算财政拨款“三公”经费支出决算</w:t>
        </w:r>
        <w:r w:rsidR="0027398B">
          <w:rPr>
            <w:rFonts w:ascii="仿宋" w:eastAsia="仿宋" w:hAnsi="仿宋" w:cs="仿宋" w:hint="eastAsia"/>
            <w:sz w:val="32"/>
            <w:szCs w:val="32"/>
          </w:rPr>
          <w:t>公开表</w:t>
        </w:r>
        <w:r w:rsidR="0027398B">
          <w:rPr>
            <w:rFonts w:ascii="仿宋" w:eastAsia="仿宋" w:hAnsi="仿宋" w:cs="仿宋" w:hint="eastAsia"/>
            <w:sz w:val="32"/>
            <w:szCs w:val="32"/>
          </w:rPr>
          <w:tab/>
        </w:r>
        <w:r w:rsidR="0027398B">
          <w:rPr>
            <w:rFonts w:ascii="仿宋" w:eastAsia="仿宋" w:hAnsi="仿宋" w:cs="仿宋" w:hint="eastAsia"/>
            <w:sz w:val="32"/>
            <w:szCs w:val="32"/>
          </w:rPr>
          <w:t>3</w:t>
        </w:r>
      </w:hyperlink>
    </w:p>
    <w:p w:rsidR="005250E1" w:rsidRDefault="005250E1">
      <w:pPr>
        <w:pStyle w:val="WPSOffice1"/>
        <w:tabs>
          <w:tab w:val="right" w:leader="dot" w:pos="8306"/>
        </w:tabs>
        <w:rPr>
          <w:sz w:val="32"/>
          <w:szCs w:val="32"/>
        </w:rPr>
      </w:pPr>
      <w:hyperlink w:anchor="_Toc27590_WPSOffice_Level1" w:history="1">
        <w:r w:rsidR="0027398B">
          <w:rPr>
            <w:rFonts w:ascii="黑体" w:eastAsia="黑体" w:hAnsi="黑体" w:cs="黑体" w:hint="eastAsia"/>
            <w:sz w:val="32"/>
            <w:szCs w:val="32"/>
          </w:rPr>
          <w:t>第三部分</w:t>
        </w:r>
        <w:r w:rsidR="0027398B">
          <w:rPr>
            <w:rFonts w:hint="eastAsia"/>
            <w:sz w:val="32"/>
            <w:szCs w:val="32"/>
          </w:rPr>
          <w:t xml:space="preserve">  </w:t>
        </w:r>
        <w:r w:rsidR="0027398B">
          <w:rPr>
            <w:rFonts w:ascii="黑体" w:eastAsia="黑体" w:hAnsi="ˎ̥" w:hint="eastAsia"/>
            <w:sz w:val="32"/>
            <w:szCs w:val="32"/>
          </w:rPr>
          <w:t>海南省文联部门</w:t>
        </w:r>
        <w:r w:rsidR="0027398B">
          <w:rPr>
            <w:rFonts w:ascii="黑体" w:eastAsia="黑体" w:hAnsi="ˎ̥" w:hint="eastAsia"/>
            <w:sz w:val="32"/>
            <w:szCs w:val="32"/>
          </w:rPr>
          <w:t>2020</w:t>
        </w:r>
        <w:r w:rsidR="0027398B">
          <w:rPr>
            <w:rFonts w:ascii="黑体" w:eastAsia="黑体" w:hAnsi="ˎ̥" w:hint="eastAsia"/>
            <w:sz w:val="32"/>
            <w:szCs w:val="32"/>
          </w:rPr>
          <w:t>年度</w:t>
        </w:r>
        <w:r w:rsidR="0027398B">
          <w:rPr>
            <w:rFonts w:ascii="黑体" w:eastAsia="黑体" w:hAnsi="ˎ̥" w:hint="eastAsia"/>
            <w:sz w:val="32"/>
            <w:szCs w:val="32"/>
          </w:rPr>
          <w:t>部门决算情况说明</w:t>
        </w:r>
        <w:r w:rsidR="0027398B">
          <w:rPr>
            <w:sz w:val="32"/>
            <w:szCs w:val="32"/>
          </w:rPr>
          <w:tab/>
        </w:r>
        <w:r w:rsidR="0027398B">
          <w:rPr>
            <w:rFonts w:hint="eastAsia"/>
            <w:sz w:val="32"/>
            <w:szCs w:val="32"/>
          </w:rPr>
          <w:t>5</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21737_WPSOffice_Level2" w:history="1">
        <w:r w:rsidR="0027398B">
          <w:rPr>
            <w:rFonts w:ascii="仿宋" w:eastAsia="仿宋" w:hAnsi="仿宋" w:cs="仿宋" w:hint="eastAsia"/>
            <w:bCs/>
            <w:sz w:val="32"/>
            <w:szCs w:val="32"/>
          </w:rPr>
          <w:t>一、</w:t>
        </w:r>
        <w:r w:rsidR="0027398B">
          <w:rPr>
            <w:rFonts w:ascii="仿宋" w:eastAsia="仿宋" w:hAnsi="仿宋" w:cs="仿宋" w:hint="eastAsia"/>
            <w:bCs/>
            <w:sz w:val="32"/>
            <w:szCs w:val="32"/>
          </w:rPr>
          <w:t>收入支出决算总体情况说明</w:t>
        </w:r>
        <w:r w:rsidR="0027398B">
          <w:rPr>
            <w:rFonts w:ascii="仿宋" w:eastAsia="仿宋" w:hAnsi="仿宋" w:cs="仿宋" w:hint="eastAsia"/>
            <w:sz w:val="32"/>
            <w:szCs w:val="32"/>
          </w:rPr>
          <w:tab/>
        </w:r>
        <w:r w:rsidR="0027398B">
          <w:rPr>
            <w:rFonts w:ascii="仿宋" w:eastAsia="仿宋" w:hAnsi="仿宋" w:cs="仿宋" w:hint="eastAsia"/>
            <w:sz w:val="32"/>
            <w:szCs w:val="32"/>
          </w:rPr>
          <w:t>5</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9535_WPSOffice_Level2" w:history="1">
        <w:r w:rsidR="0027398B">
          <w:rPr>
            <w:rFonts w:ascii="仿宋" w:eastAsia="仿宋" w:hAnsi="仿宋" w:cs="仿宋" w:hint="eastAsia"/>
            <w:bCs/>
            <w:sz w:val="32"/>
            <w:szCs w:val="32"/>
          </w:rPr>
          <w:t>二、</w:t>
        </w:r>
        <w:r w:rsidR="0027398B">
          <w:rPr>
            <w:rFonts w:ascii="仿宋" w:eastAsia="仿宋" w:hAnsi="仿宋" w:cs="仿宋" w:hint="eastAsia"/>
            <w:bCs/>
            <w:sz w:val="32"/>
            <w:szCs w:val="32"/>
          </w:rPr>
          <w:t>收入决算情况说明</w:t>
        </w:r>
        <w:r w:rsidR="0027398B">
          <w:rPr>
            <w:rFonts w:ascii="仿宋" w:eastAsia="仿宋" w:hAnsi="仿宋" w:cs="仿宋" w:hint="eastAsia"/>
            <w:sz w:val="32"/>
            <w:szCs w:val="32"/>
          </w:rPr>
          <w:tab/>
        </w:r>
        <w:r w:rsidR="0027398B">
          <w:rPr>
            <w:rFonts w:ascii="仿宋" w:eastAsia="仿宋" w:hAnsi="仿宋" w:cs="仿宋" w:hint="eastAsia"/>
            <w:sz w:val="32"/>
            <w:szCs w:val="32"/>
          </w:rPr>
          <w:t>6</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9535_WPSOffice_Level2" w:history="1">
        <w:r w:rsidR="0027398B">
          <w:rPr>
            <w:rFonts w:ascii="仿宋" w:eastAsia="仿宋" w:hAnsi="仿宋" w:cs="仿宋" w:hint="eastAsia"/>
            <w:bCs/>
            <w:sz w:val="32"/>
            <w:szCs w:val="32"/>
          </w:rPr>
          <w:t>三、</w:t>
        </w:r>
        <w:r w:rsidR="0027398B">
          <w:rPr>
            <w:rFonts w:ascii="仿宋" w:eastAsia="仿宋" w:hAnsi="仿宋" w:cs="仿宋" w:hint="eastAsia"/>
            <w:bCs/>
            <w:sz w:val="32"/>
            <w:szCs w:val="32"/>
          </w:rPr>
          <w:t>支出</w:t>
        </w:r>
        <w:r w:rsidR="0027398B">
          <w:rPr>
            <w:rFonts w:ascii="仿宋" w:eastAsia="仿宋" w:hAnsi="仿宋" w:cs="仿宋" w:hint="eastAsia"/>
            <w:bCs/>
            <w:sz w:val="32"/>
            <w:szCs w:val="32"/>
          </w:rPr>
          <w:t>决算情况说明</w:t>
        </w:r>
        <w:r w:rsidR="0027398B">
          <w:rPr>
            <w:rFonts w:ascii="仿宋" w:eastAsia="仿宋" w:hAnsi="仿宋" w:cs="仿宋" w:hint="eastAsia"/>
            <w:sz w:val="32"/>
            <w:szCs w:val="32"/>
          </w:rPr>
          <w:tab/>
        </w:r>
        <w:r w:rsidR="0027398B">
          <w:rPr>
            <w:rFonts w:ascii="仿宋" w:eastAsia="仿宋" w:hAnsi="仿宋" w:cs="仿宋" w:hint="eastAsia"/>
            <w:sz w:val="32"/>
            <w:szCs w:val="32"/>
          </w:rPr>
          <w:t>6</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9535_WPSOffice_Level2" w:history="1">
        <w:r w:rsidR="0027398B">
          <w:rPr>
            <w:rFonts w:ascii="仿宋" w:eastAsia="仿宋" w:hAnsi="仿宋" w:cs="仿宋" w:hint="eastAsia"/>
            <w:bCs/>
            <w:sz w:val="32"/>
            <w:szCs w:val="32"/>
          </w:rPr>
          <w:t>四</w:t>
        </w:r>
        <w:r w:rsidR="0027398B">
          <w:rPr>
            <w:rFonts w:ascii="仿宋" w:eastAsia="仿宋" w:hAnsi="仿宋" w:cs="仿宋" w:hint="eastAsia"/>
            <w:bCs/>
            <w:sz w:val="32"/>
            <w:szCs w:val="32"/>
          </w:rPr>
          <w:t>、</w:t>
        </w:r>
        <w:r w:rsidR="0027398B">
          <w:rPr>
            <w:rFonts w:ascii="仿宋" w:eastAsia="仿宋" w:hAnsi="仿宋" w:cs="仿宋" w:hint="eastAsia"/>
            <w:bCs/>
            <w:sz w:val="32"/>
            <w:szCs w:val="32"/>
          </w:rPr>
          <w:t>财政拨款收入支出决算情况说明</w:t>
        </w:r>
        <w:r w:rsidR="0027398B">
          <w:rPr>
            <w:rFonts w:ascii="仿宋" w:eastAsia="仿宋" w:hAnsi="仿宋" w:cs="仿宋" w:hint="eastAsia"/>
            <w:sz w:val="32"/>
            <w:szCs w:val="32"/>
          </w:rPr>
          <w:tab/>
        </w:r>
        <w:r w:rsidR="0027398B">
          <w:rPr>
            <w:rFonts w:ascii="仿宋" w:eastAsia="仿宋" w:hAnsi="仿宋" w:cs="仿宋" w:hint="eastAsia"/>
            <w:sz w:val="32"/>
            <w:szCs w:val="32"/>
          </w:rPr>
          <w:t>6</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9535_WPSOffice_Level2" w:history="1">
        <w:r w:rsidR="0027398B">
          <w:rPr>
            <w:rFonts w:ascii="仿宋" w:eastAsia="仿宋" w:hAnsi="仿宋" w:cs="仿宋" w:hint="eastAsia"/>
            <w:bCs/>
            <w:sz w:val="32"/>
            <w:szCs w:val="32"/>
          </w:rPr>
          <w:t>五</w:t>
        </w:r>
        <w:r w:rsidR="0027398B">
          <w:rPr>
            <w:rFonts w:ascii="仿宋" w:eastAsia="仿宋" w:hAnsi="仿宋" w:cs="仿宋" w:hint="eastAsia"/>
            <w:bCs/>
            <w:sz w:val="32"/>
            <w:szCs w:val="32"/>
          </w:rPr>
          <w:t>、</w:t>
        </w:r>
        <w:r w:rsidR="0027398B">
          <w:rPr>
            <w:rFonts w:ascii="仿宋" w:eastAsia="仿宋" w:hAnsi="仿宋" w:cs="仿宋" w:hint="eastAsia"/>
            <w:bCs/>
            <w:sz w:val="32"/>
            <w:szCs w:val="32"/>
          </w:rPr>
          <w:t>一般公共预算财政拨款支出决算情况说明</w:t>
        </w:r>
        <w:r w:rsidR="0027398B">
          <w:rPr>
            <w:rFonts w:ascii="仿宋" w:eastAsia="仿宋" w:hAnsi="仿宋" w:cs="仿宋" w:hint="eastAsia"/>
            <w:sz w:val="32"/>
            <w:szCs w:val="32"/>
          </w:rPr>
          <w:tab/>
        </w:r>
        <w:r w:rsidR="0027398B">
          <w:rPr>
            <w:rFonts w:ascii="仿宋" w:eastAsia="仿宋" w:hAnsi="仿宋" w:cs="仿宋" w:hint="eastAsia"/>
            <w:sz w:val="32"/>
            <w:szCs w:val="32"/>
          </w:rPr>
          <w:t>7</w:t>
        </w:r>
      </w:hyperlink>
    </w:p>
    <w:p w:rsidR="005250E1" w:rsidRDefault="005250E1">
      <w:pPr>
        <w:pStyle w:val="WPSOffice2"/>
        <w:tabs>
          <w:tab w:val="right" w:leader="dot" w:pos="8306"/>
        </w:tabs>
        <w:ind w:leftChars="0" w:left="0"/>
        <w:rPr>
          <w:rFonts w:ascii="仿宋" w:eastAsia="仿宋" w:hAnsi="仿宋" w:cs="仿宋"/>
          <w:sz w:val="32"/>
          <w:szCs w:val="32"/>
        </w:rPr>
      </w:pPr>
      <w:hyperlink w:anchor="_Toc19535_WPSOffice_Level2" w:history="1">
        <w:r w:rsidR="0027398B">
          <w:rPr>
            <w:rFonts w:ascii="仿宋" w:eastAsia="仿宋" w:hAnsi="仿宋" w:cs="仿宋" w:hint="eastAsia"/>
            <w:bCs/>
            <w:sz w:val="32"/>
            <w:szCs w:val="32"/>
          </w:rPr>
          <w:t>六</w:t>
        </w:r>
        <w:r w:rsidR="0027398B">
          <w:rPr>
            <w:rFonts w:ascii="仿宋" w:eastAsia="仿宋" w:hAnsi="仿宋" w:cs="仿宋" w:hint="eastAsia"/>
            <w:bCs/>
            <w:sz w:val="32"/>
            <w:szCs w:val="32"/>
          </w:rPr>
          <w:t>、</w:t>
        </w:r>
        <w:r w:rsidR="0027398B">
          <w:rPr>
            <w:rFonts w:ascii="仿宋" w:eastAsia="仿宋" w:hAnsi="仿宋" w:cs="仿宋" w:hint="eastAsia"/>
            <w:bCs/>
            <w:sz w:val="32"/>
            <w:szCs w:val="32"/>
          </w:rPr>
          <w:t>一般公共预算财政拨款基本支出决算情况说明</w:t>
        </w:r>
      </w:hyperlink>
      <w:r w:rsidR="0027398B">
        <w:rPr>
          <w:rFonts w:ascii="仿宋" w:eastAsia="仿宋" w:hAnsi="仿宋" w:cs="仿宋" w:hint="eastAsia"/>
          <w:sz w:val="32"/>
          <w:szCs w:val="32"/>
        </w:rPr>
        <w:tab/>
      </w:r>
      <w:r w:rsidR="0027398B">
        <w:rPr>
          <w:rFonts w:ascii="仿宋" w:eastAsia="仿宋" w:hAnsi="仿宋" w:cs="仿宋" w:hint="eastAsia"/>
          <w:sz w:val="32"/>
          <w:szCs w:val="32"/>
        </w:rPr>
        <w:t>11</w:t>
      </w:r>
    </w:p>
    <w:p w:rsidR="005250E1" w:rsidRDefault="0027398B">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政府性基金</w:t>
      </w:r>
      <w:r>
        <w:rPr>
          <w:rFonts w:ascii="仿宋" w:eastAsia="仿宋" w:hAnsi="仿宋" w:cs="仿宋" w:hint="eastAsia"/>
          <w:bCs/>
          <w:sz w:val="32"/>
          <w:szCs w:val="32"/>
        </w:rPr>
        <w:t>预算财政拨款</w:t>
      </w:r>
      <w:r>
        <w:rPr>
          <w:rFonts w:ascii="仿宋" w:eastAsia="仿宋" w:hAnsi="仿宋" w:cs="仿宋" w:hint="eastAsia"/>
          <w:bCs/>
          <w:sz w:val="32"/>
          <w:szCs w:val="32"/>
        </w:rPr>
        <w:t>收入</w:t>
      </w:r>
      <w:r>
        <w:rPr>
          <w:rFonts w:ascii="仿宋" w:eastAsia="仿宋" w:hAnsi="仿宋" w:cs="仿宋" w:hint="eastAsia"/>
          <w:bCs/>
          <w:sz w:val="32"/>
          <w:szCs w:val="32"/>
        </w:rPr>
        <w:t>支出决算情况说明</w:t>
      </w:r>
      <w:r>
        <w:rPr>
          <w:rFonts w:ascii="仿宋" w:eastAsia="仿宋" w:hAnsi="仿宋" w:cs="仿宋" w:hint="eastAsia"/>
          <w:sz w:val="32"/>
          <w:szCs w:val="32"/>
        </w:rPr>
        <w:tab/>
      </w:r>
      <w:r>
        <w:rPr>
          <w:rFonts w:ascii="仿宋" w:eastAsia="仿宋" w:hAnsi="仿宋" w:cs="仿宋" w:hint="eastAsia"/>
          <w:sz w:val="32"/>
          <w:szCs w:val="32"/>
        </w:rPr>
        <w:t>11</w:t>
      </w:r>
    </w:p>
    <w:p w:rsidR="005250E1" w:rsidRDefault="0027398B">
      <w:pPr>
        <w:pStyle w:val="WPSOffice2"/>
        <w:numPr>
          <w:ilvl w:val="0"/>
          <w:numId w:val="1"/>
        </w:numPr>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国有资本经营</w:t>
      </w:r>
      <w:r>
        <w:rPr>
          <w:rFonts w:ascii="仿宋" w:eastAsia="仿宋" w:hAnsi="仿宋" w:cs="仿宋" w:hint="eastAsia"/>
          <w:bCs/>
          <w:sz w:val="32"/>
          <w:szCs w:val="32"/>
        </w:rPr>
        <w:t>预算财政拨款</w:t>
      </w:r>
      <w:r>
        <w:rPr>
          <w:rFonts w:ascii="仿宋" w:eastAsia="仿宋" w:hAnsi="仿宋" w:cs="仿宋" w:hint="eastAsia"/>
          <w:bCs/>
          <w:sz w:val="32"/>
          <w:szCs w:val="32"/>
        </w:rPr>
        <w:t>收入</w:t>
      </w:r>
      <w:r>
        <w:rPr>
          <w:rFonts w:ascii="仿宋" w:eastAsia="仿宋" w:hAnsi="仿宋" w:cs="仿宋" w:hint="eastAsia"/>
          <w:bCs/>
          <w:sz w:val="32"/>
          <w:szCs w:val="32"/>
        </w:rPr>
        <w:t>支出决算情况说明</w:t>
      </w:r>
      <w:r>
        <w:rPr>
          <w:rFonts w:ascii="仿宋" w:eastAsia="仿宋" w:hAnsi="仿宋" w:cs="仿宋" w:hint="eastAsia"/>
          <w:sz w:val="32"/>
          <w:szCs w:val="32"/>
        </w:rPr>
        <w:tab/>
      </w:r>
      <w:r>
        <w:rPr>
          <w:rFonts w:ascii="仿宋" w:eastAsia="仿宋" w:hAnsi="仿宋" w:cs="仿宋" w:hint="eastAsia"/>
          <w:sz w:val="32"/>
          <w:szCs w:val="32"/>
        </w:rPr>
        <w:t>12</w:t>
      </w:r>
    </w:p>
    <w:p w:rsidR="005250E1" w:rsidRDefault="005250E1">
      <w:pPr>
        <w:rPr>
          <w:rFonts w:ascii="仿宋" w:eastAsia="仿宋" w:hAnsi="仿宋" w:cs="仿宋"/>
          <w:w w:val="98"/>
          <w:sz w:val="32"/>
          <w:szCs w:val="32"/>
        </w:rPr>
      </w:pPr>
      <w:r w:rsidRPr="005250E1">
        <w:rPr>
          <w:rFonts w:ascii="仿宋" w:eastAsia="仿宋" w:hAnsi="仿宋" w:cs="仿宋" w:hint="eastAsia"/>
          <w:sz w:val="32"/>
          <w:szCs w:val="32"/>
        </w:rPr>
        <w:fldChar w:fldCharType="begin"/>
      </w:r>
      <w:r w:rsidR="0027398B">
        <w:rPr>
          <w:rFonts w:ascii="仿宋" w:eastAsia="仿宋" w:hAnsi="仿宋" w:cs="仿宋" w:hint="eastAsia"/>
          <w:sz w:val="32"/>
          <w:szCs w:val="32"/>
        </w:rPr>
        <w:instrText xml:space="preserve"> HYPERLINK \l _Toc5978_WPSOffice_Level2 </w:instrText>
      </w:r>
      <w:r w:rsidRPr="005250E1">
        <w:rPr>
          <w:rFonts w:ascii="仿宋" w:eastAsia="仿宋" w:hAnsi="仿宋" w:cs="仿宋" w:hint="eastAsia"/>
          <w:sz w:val="32"/>
          <w:szCs w:val="32"/>
        </w:rPr>
        <w:fldChar w:fldCharType="separate"/>
      </w:r>
      <w:r w:rsidR="0027398B">
        <w:rPr>
          <w:rFonts w:ascii="仿宋" w:eastAsia="仿宋" w:hAnsi="仿宋" w:cs="仿宋" w:hint="eastAsia"/>
          <w:bCs/>
          <w:sz w:val="32"/>
          <w:szCs w:val="32"/>
        </w:rPr>
        <w:t>九、</w:t>
      </w:r>
      <w:r w:rsidR="0027398B">
        <w:rPr>
          <w:rFonts w:ascii="仿宋" w:eastAsia="仿宋" w:hAnsi="仿宋" w:cs="仿宋" w:hint="eastAsia"/>
          <w:bCs/>
          <w:w w:val="98"/>
          <w:sz w:val="32"/>
          <w:szCs w:val="32"/>
        </w:rPr>
        <w:t>一般公共预算财政拨款“三公”经费支出决算情况说明</w:t>
      </w:r>
    </w:p>
    <w:p w:rsidR="005250E1" w:rsidRDefault="0027398B">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5250E1">
        <w:rPr>
          <w:rFonts w:ascii="仿宋" w:eastAsia="仿宋" w:hAnsi="仿宋" w:cs="仿宋" w:hint="eastAsia"/>
          <w:sz w:val="32"/>
          <w:szCs w:val="32"/>
        </w:rPr>
        <w:fldChar w:fldCharType="end"/>
      </w:r>
      <w:r>
        <w:rPr>
          <w:rFonts w:ascii="仿宋" w:eastAsia="仿宋" w:hAnsi="仿宋" w:cs="仿宋" w:hint="eastAsia"/>
          <w:sz w:val="32"/>
          <w:szCs w:val="32"/>
        </w:rPr>
        <w:t>12</w:t>
      </w:r>
    </w:p>
    <w:p w:rsidR="005250E1" w:rsidRDefault="005250E1">
      <w:pPr>
        <w:rPr>
          <w:rFonts w:ascii="仿宋" w:eastAsia="仿宋" w:hAnsi="仿宋" w:cs="仿宋"/>
          <w:w w:val="98"/>
          <w:sz w:val="32"/>
          <w:szCs w:val="32"/>
        </w:rPr>
      </w:pPr>
      <w:r w:rsidRPr="005250E1">
        <w:rPr>
          <w:rFonts w:ascii="仿宋" w:eastAsia="仿宋" w:hAnsi="仿宋" w:cs="仿宋" w:hint="eastAsia"/>
          <w:sz w:val="32"/>
          <w:szCs w:val="32"/>
        </w:rPr>
        <w:fldChar w:fldCharType="begin"/>
      </w:r>
      <w:r w:rsidR="0027398B">
        <w:rPr>
          <w:rFonts w:ascii="仿宋" w:eastAsia="仿宋" w:hAnsi="仿宋" w:cs="仿宋" w:hint="eastAsia"/>
          <w:sz w:val="32"/>
          <w:szCs w:val="32"/>
        </w:rPr>
        <w:instrText xml:space="preserve"> HYPERLINK \l _Toc5978_WPSOffice_Level2 </w:instrText>
      </w:r>
      <w:r w:rsidRPr="005250E1">
        <w:rPr>
          <w:rFonts w:ascii="仿宋" w:eastAsia="仿宋" w:hAnsi="仿宋" w:cs="仿宋" w:hint="eastAsia"/>
          <w:sz w:val="32"/>
          <w:szCs w:val="32"/>
        </w:rPr>
        <w:fldChar w:fldCharType="separate"/>
      </w:r>
      <w:r w:rsidR="0027398B">
        <w:rPr>
          <w:rFonts w:ascii="仿宋" w:eastAsia="仿宋" w:hAnsi="仿宋" w:cs="仿宋" w:hint="eastAsia"/>
          <w:bCs/>
          <w:sz w:val="32"/>
          <w:szCs w:val="32"/>
        </w:rPr>
        <w:t>十、</w:t>
      </w:r>
      <w:r w:rsidR="0027398B">
        <w:rPr>
          <w:rFonts w:ascii="仿宋" w:eastAsia="仿宋" w:hAnsi="仿宋" w:cs="仿宋" w:hint="eastAsia"/>
          <w:bCs/>
          <w:w w:val="98"/>
          <w:sz w:val="32"/>
          <w:szCs w:val="32"/>
        </w:rPr>
        <w:t>政府性基金</w:t>
      </w:r>
      <w:r w:rsidR="0027398B">
        <w:rPr>
          <w:rFonts w:ascii="仿宋" w:eastAsia="仿宋" w:hAnsi="仿宋" w:cs="仿宋" w:hint="eastAsia"/>
          <w:bCs/>
          <w:w w:val="98"/>
          <w:sz w:val="32"/>
          <w:szCs w:val="32"/>
        </w:rPr>
        <w:t>预算财政拨款“三公”经费支出决算情况说明</w:t>
      </w:r>
    </w:p>
    <w:p w:rsidR="005250E1" w:rsidRDefault="0027398B">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5250E1">
        <w:rPr>
          <w:rFonts w:ascii="仿宋" w:eastAsia="仿宋" w:hAnsi="仿宋" w:cs="仿宋" w:hint="eastAsia"/>
          <w:sz w:val="32"/>
          <w:szCs w:val="32"/>
        </w:rPr>
        <w:fldChar w:fldCharType="end"/>
      </w:r>
      <w:r>
        <w:rPr>
          <w:rFonts w:ascii="仿宋" w:eastAsia="仿宋" w:hAnsi="仿宋" w:cs="仿宋" w:hint="eastAsia"/>
          <w:sz w:val="32"/>
          <w:szCs w:val="32"/>
        </w:rPr>
        <w:t>13</w:t>
      </w:r>
    </w:p>
    <w:p w:rsidR="005250E1" w:rsidRDefault="005250E1">
      <w:pPr>
        <w:rPr>
          <w:rFonts w:ascii="仿宋" w:eastAsia="仿宋" w:hAnsi="仿宋" w:cs="仿宋"/>
          <w:w w:val="91"/>
          <w:sz w:val="32"/>
          <w:szCs w:val="32"/>
        </w:rPr>
      </w:pPr>
      <w:r w:rsidRPr="005250E1">
        <w:rPr>
          <w:rFonts w:ascii="仿宋" w:eastAsia="仿宋" w:hAnsi="仿宋" w:cs="仿宋" w:hint="eastAsia"/>
          <w:sz w:val="32"/>
          <w:szCs w:val="32"/>
        </w:rPr>
        <w:fldChar w:fldCharType="begin"/>
      </w:r>
      <w:r w:rsidR="0027398B">
        <w:rPr>
          <w:rFonts w:ascii="仿宋" w:eastAsia="仿宋" w:hAnsi="仿宋" w:cs="仿宋" w:hint="eastAsia"/>
          <w:sz w:val="32"/>
          <w:szCs w:val="32"/>
        </w:rPr>
        <w:instrText xml:space="preserve"> HYPERLINK \l _Toc5978_WPSOffice_Level2 </w:instrText>
      </w:r>
      <w:r w:rsidRPr="005250E1">
        <w:rPr>
          <w:rFonts w:ascii="仿宋" w:eastAsia="仿宋" w:hAnsi="仿宋" w:cs="仿宋" w:hint="eastAsia"/>
          <w:sz w:val="32"/>
          <w:szCs w:val="32"/>
        </w:rPr>
        <w:fldChar w:fldCharType="separate"/>
      </w:r>
      <w:r w:rsidR="0027398B">
        <w:rPr>
          <w:rFonts w:ascii="仿宋" w:eastAsia="仿宋" w:hAnsi="仿宋" w:cs="仿宋" w:hint="eastAsia"/>
          <w:bCs/>
          <w:w w:val="91"/>
          <w:sz w:val="32"/>
          <w:szCs w:val="32"/>
        </w:rPr>
        <w:t>十一、国有资本经营</w:t>
      </w:r>
      <w:r w:rsidR="0027398B">
        <w:rPr>
          <w:rFonts w:ascii="仿宋" w:eastAsia="仿宋" w:hAnsi="仿宋" w:cs="仿宋" w:hint="eastAsia"/>
          <w:bCs/>
          <w:w w:val="91"/>
          <w:sz w:val="32"/>
          <w:szCs w:val="32"/>
        </w:rPr>
        <w:t>预算财政拨款“三公”经费支出决算情况说明</w:t>
      </w:r>
    </w:p>
    <w:p w:rsidR="005250E1" w:rsidRDefault="0027398B">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sz w:val="32"/>
          <w:szCs w:val="32"/>
        </w:rPr>
        <w:tab/>
      </w:r>
      <w:r w:rsidR="005250E1">
        <w:rPr>
          <w:rFonts w:ascii="仿宋" w:eastAsia="仿宋" w:hAnsi="仿宋" w:cs="仿宋" w:hint="eastAsia"/>
          <w:sz w:val="32"/>
          <w:szCs w:val="32"/>
        </w:rPr>
        <w:fldChar w:fldCharType="end"/>
      </w:r>
      <w:r>
        <w:rPr>
          <w:rFonts w:ascii="仿宋" w:eastAsia="仿宋" w:hAnsi="仿宋" w:cs="仿宋" w:hint="eastAsia"/>
          <w:sz w:val="32"/>
          <w:szCs w:val="32"/>
        </w:rPr>
        <w:t>14</w:t>
      </w:r>
    </w:p>
    <w:p w:rsidR="005250E1" w:rsidRDefault="005250E1">
      <w:pPr>
        <w:pStyle w:val="WPSOffice2"/>
        <w:tabs>
          <w:tab w:val="right" w:leader="dot" w:pos="8306"/>
        </w:tabs>
        <w:ind w:leftChars="0" w:left="0"/>
        <w:rPr>
          <w:rFonts w:ascii="仿宋" w:eastAsia="仿宋" w:hAnsi="仿宋" w:cs="仿宋"/>
          <w:sz w:val="32"/>
          <w:szCs w:val="32"/>
        </w:rPr>
      </w:pPr>
      <w:hyperlink w:anchor="_Toc19535_WPSOffice_Level2" w:history="1">
        <w:r w:rsidR="0027398B">
          <w:rPr>
            <w:rFonts w:ascii="仿宋" w:eastAsia="仿宋" w:hAnsi="仿宋" w:cs="仿宋" w:hint="eastAsia"/>
            <w:bCs/>
            <w:sz w:val="32"/>
            <w:szCs w:val="32"/>
          </w:rPr>
          <w:t>十二</w:t>
        </w:r>
        <w:r w:rsidR="0027398B">
          <w:rPr>
            <w:rFonts w:ascii="仿宋" w:eastAsia="仿宋" w:hAnsi="仿宋" w:cs="仿宋" w:hint="eastAsia"/>
            <w:bCs/>
            <w:sz w:val="32"/>
            <w:szCs w:val="32"/>
          </w:rPr>
          <w:t>、</w:t>
        </w:r>
        <w:r w:rsidR="0027398B">
          <w:rPr>
            <w:rFonts w:ascii="仿宋" w:eastAsia="仿宋" w:hAnsi="仿宋" w:cs="仿宋" w:hint="eastAsia"/>
            <w:bCs/>
            <w:sz w:val="32"/>
            <w:szCs w:val="32"/>
          </w:rPr>
          <w:t>预算绩效情况说明</w:t>
        </w:r>
        <w:r w:rsidR="0027398B">
          <w:rPr>
            <w:rFonts w:ascii="仿宋" w:eastAsia="仿宋" w:hAnsi="仿宋" w:cs="仿宋" w:hint="eastAsia"/>
            <w:sz w:val="32"/>
            <w:szCs w:val="32"/>
          </w:rPr>
          <w:tab/>
        </w:r>
      </w:hyperlink>
      <w:r w:rsidR="0027398B">
        <w:rPr>
          <w:rFonts w:ascii="仿宋" w:eastAsia="仿宋" w:hAnsi="仿宋" w:cs="仿宋" w:hint="eastAsia"/>
          <w:sz w:val="32"/>
          <w:szCs w:val="32"/>
        </w:rPr>
        <w:t>14</w:t>
      </w:r>
    </w:p>
    <w:p w:rsidR="005250E1" w:rsidRDefault="0027398B">
      <w:pPr>
        <w:pStyle w:val="WPSOffice2"/>
        <w:tabs>
          <w:tab w:val="right" w:leader="dot" w:pos="8306"/>
        </w:tabs>
        <w:ind w:leftChars="0" w:left="0"/>
        <w:rPr>
          <w:rFonts w:ascii="仿宋" w:eastAsia="仿宋" w:hAnsi="仿宋" w:cs="仿宋"/>
          <w:sz w:val="32"/>
          <w:szCs w:val="32"/>
        </w:rPr>
      </w:pPr>
      <w:r>
        <w:rPr>
          <w:rFonts w:ascii="仿宋" w:eastAsia="仿宋" w:hAnsi="仿宋" w:cs="仿宋" w:hint="eastAsia"/>
          <w:bCs/>
          <w:sz w:val="32"/>
          <w:szCs w:val="32"/>
        </w:rPr>
        <w:t>十三</w:t>
      </w:r>
      <w:r>
        <w:rPr>
          <w:rFonts w:ascii="仿宋" w:eastAsia="仿宋" w:hAnsi="仿宋" w:cs="仿宋" w:hint="eastAsia"/>
          <w:bCs/>
          <w:sz w:val="32"/>
          <w:szCs w:val="32"/>
        </w:rPr>
        <w:t>、</w:t>
      </w:r>
      <w:r>
        <w:rPr>
          <w:rFonts w:ascii="仿宋" w:eastAsia="仿宋" w:hAnsi="仿宋" w:cs="仿宋" w:hint="eastAsia"/>
          <w:bCs/>
          <w:sz w:val="32"/>
          <w:szCs w:val="32"/>
        </w:rPr>
        <w:t>其他重要事项情况说明</w:t>
      </w:r>
      <w:r>
        <w:rPr>
          <w:rFonts w:ascii="仿宋" w:eastAsia="仿宋" w:hAnsi="仿宋" w:cs="仿宋" w:hint="eastAsia"/>
          <w:sz w:val="32"/>
          <w:szCs w:val="32"/>
        </w:rPr>
        <w:tab/>
      </w:r>
      <w:r>
        <w:rPr>
          <w:rFonts w:ascii="仿宋" w:eastAsia="仿宋" w:hAnsi="仿宋" w:cs="仿宋" w:hint="eastAsia"/>
          <w:sz w:val="32"/>
          <w:szCs w:val="32"/>
        </w:rPr>
        <w:t>16</w:t>
      </w:r>
    </w:p>
    <w:p w:rsidR="005250E1" w:rsidRDefault="005250E1">
      <w:pPr>
        <w:pStyle w:val="WPSOffice1"/>
        <w:tabs>
          <w:tab w:val="right" w:leader="dot" w:pos="8306"/>
        </w:tabs>
        <w:rPr>
          <w:sz w:val="32"/>
          <w:szCs w:val="32"/>
        </w:rPr>
      </w:pPr>
      <w:hyperlink w:anchor="_Toc15425_WPSOffice_Level1" w:history="1">
        <w:r w:rsidR="0027398B">
          <w:rPr>
            <w:rFonts w:ascii="黑体" w:eastAsia="黑体" w:hAnsi="ˎ̥" w:hint="eastAsia"/>
            <w:sz w:val="32"/>
            <w:szCs w:val="32"/>
          </w:rPr>
          <w:t>第四部分</w:t>
        </w:r>
        <w:r w:rsidR="0027398B">
          <w:rPr>
            <w:rFonts w:ascii="黑体" w:eastAsia="黑体" w:hAnsi="ˎ̥" w:hint="eastAsia"/>
            <w:sz w:val="32"/>
            <w:szCs w:val="32"/>
          </w:rPr>
          <w:t xml:space="preserve">  </w:t>
        </w:r>
        <w:r w:rsidR="0027398B">
          <w:rPr>
            <w:rFonts w:ascii="黑体" w:eastAsia="黑体" w:hAnsi="ˎ̥" w:hint="eastAsia"/>
            <w:sz w:val="32"/>
            <w:szCs w:val="32"/>
          </w:rPr>
          <w:t>名词解释</w:t>
        </w:r>
        <w:r w:rsidR="0027398B">
          <w:rPr>
            <w:sz w:val="32"/>
            <w:szCs w:val="32"/>
          </w:rPr>
          <w:tab/>
        </w:r>
        <w:bookmarkStart w:id="0" w:name="_Toc15425_WPSOffice_Level1Page"/>
        <w:r w:rsidR="0027398B">
          <w:rPr>
            <w:sz w:val="32"/>
            <w:szCs w:val="32"/>
          </w:rPr>
          <w:t>1</w:t>
        </w:r>
        <w:bookmarkEnd w:id="0"/>
      </w:hyperlink>
      <w:r w:rsidR="0027398B">
        <w:rPr>
          <w:rFonts w:hint="eastAsia"/>
          <w:sz w:val="32"/>
          <w:szCs w:val="32"/>
        </w:rPr>
        <w:t>7</w:t>
      </w:r>
    </w:p>
    <w:p w:rsidR="005250E1" w:rsidRDefault="005250E1">
      <w:pPr>
        <w:pStyle w:val="10"/>
        <w:tabs>
          <w:tab w:val="right" w:leader="dot" w:pos="8296"/>
        </w:tabs>
        <w:rPr>
          <w:color w:val="000000" w:themeColor="text1"/>
        </w:rPr>
      </w:pPr>
    </w:p>
    <w:p w:rsidR="005250E1" w:rsidRDefault="005250E1">
      <w:pPr>
        <w:rPr>
          <w:color w:val="000000" w:themeColor="text1"/>
        </w:rPr>
      </w:pPr>
      <w:r>
        <w:rPr>
          <w:color w:val="000000" w:themeColor="text1"/>
        </w:rPr>
        <w:fldChar w:fldCharType="end"/>
      </w:r>
    </w:p>
    <w:p w:rsidR="005250E1" w:rsidRDefault="005250E1">
      <w:pPr>
        <w:jc w:val="center"/>
        <w:rPr>
          <w:rFonts w:ascii="黑体" w:eastAsia="黑体" w:hAnsi="ˎ̥"/>
          <w:b/>
          <w:color w:val="000000" w:themeColor="text1"/>
          <w:sz w:val="32"/>
          <w:szCs w:val="32"/>
        </w:rPr>
      </w:pPr>
    </w:p>
    <w:p w:rsidR="005250E1" w:rsidRDefault="005250E1">
      <w:pPr>
        <w:jc w:val="left"/>
        <w:rPr>
          <w:rFonts w:ascii="黑体" w:eastAsia="黑体" w:hAnsi="黑体" w:cs="黑体"/>
          <w:color w:val="000000" w:themeColor="text1"/>
          <w:sz w:val="44"/>
          <w:szCs w:val="44"/>
        </w:rPr>
      </w:pPr>
    </w:p>
    <w:p w:rsidR="005250E1" w:rsidRDefault="005250E1">
      <w:pPr>
        <w:rPr>
          <w:rFonts w:ascii="黑体" w:eastAsia="黑体" w:hAnsi="ˎ̥"/>
          <w:b/>
          <w:color w:val="000000" w:themeColor="text1"/>
          <w:sz w:val="32"/>
          <w:szCs w:val="32"/>
        </w:rPr>
      </w:pPr>
    </w:p>
    <w:p w:rsidR="005250E1" w:rsidRDefault="0027398B">
      <w:pPr>
        <w:jc w:val="center"/>
        <w:outlineLvl w:val="0"/>
        <w:rPr>
          <w:rFonts w:ascii="黑体" w:eastAsia="黑体" w:hAnsi="ˎ̥"/>
          <w:color w:val="000000" w:themeColor="text1"/>
          <w:sz w:val="32"/>
          <w:szCs w:val="32"/>
        </w:rPr>
      </w:pPr>
      <w:bookmarkStart w:id="1" w:name="_Toc1704_WPSOffice_Level1"/>
      <w:bookmarkStart w:id="2" w:name="_Toc10720_WPSOffice_Level1"/>
      <w:bookmarkStart w:id="3" w:name="_Toc32433_WPSOffice_Level1"/>
      <w:bookmarkStart w:id="4" w:name="_Toc22941_WPSOffice_Level1"/>
      <w:bookmarkStart w:id="5" w:name="_Toc10049_WPSOffice_Level1"/>
      <w:bookmarkStart w:id="6" w:name="_Toc23465_WPSOffice_Level1"/>
      <w:bookmarkStart w:id="7" w:name="_Toc81381940"/>
      <w:bookmarkStart w:id="8" w:name="_Toc24238_WPSOffice_Level2"/>
      <w:bookmarkStart w:id="9" w:name="_Toc20274_WPSOffice_Level2"/>
      <w:bookmarkStart w:id="10" w:name="_Toc20205_WPSOffice_Level2"/>
      <w:bookmarkStart w:id="11" w:name="_Toc32622_WPSOffice_Level2"/>
      <w:bookmarkStart w:id="12" w:name="_Toc26580_WPSOffice_Level2"/>
      <w:bookmarkStart w:id="13" w:name="_Toc14159_WPSOffice_Level2"/>
      <w:r>
        <w:rPr>
          <w:rFonts w:ascii="黑体" w:eastAsia="黑体" w:hAnsi="ˎ̥" w:hint="eastAsia"/>
          <w:color w:val="000000" w:themeColor="text1"/>
          <w:sz w:val="32"/>
          <w:szCs w:val="32"/>
        </w:rPr>
        <w:lastRenderedPageBreak/>
        <w:t>第一部分</w:t>
      </w:r>
      <w:r>
        <w:rPr>
          <w:rFonts w:ascii="黑体" w:eastAsia="黑体" w:hAnsi="ˎ̥" w:hint="eastAsia"/>
          <w:color w:val="000000" w:themeColor="text1"/>
          <w:sz w:val="32"/>
          <w:szCs w:val="32"/>
        </w:rPr>
        <w:t xml:space="preserve">  </w:t>
      </w:r>
      <w:r>
        <w:rPr>
          <w:rFonts w:ascii="黑体" w:eastAsia="黑体" w:hAnsi="ˎ̥" w:hint="eastAsia"/>
          <w:color w:val="000000" w:themeColor="text1"/>
          <w:sz w:val="32"/>
          <w:szCs w:val="32"/>
        </w:rPr>
        <w:t>海南省文联部门概况</w:t>
      </w:r>
      <w:bookmarkEnd w:id="1"/>
      <w:bookmarkEnd w:id="2"/>
      <w:bookmarkEnd w:id="3"/>
      <w:bookmarkEnd w:id="4"/>
      <w:bookmarkEnd w:id="5"/>
      <w:bookmarkEnd w:id="6"/>
      <w:bookmarkEnd w:id="7"/>
    </w:p>
    <w:p w:rsidR="005250E1" w:rsidRDefault="005250E1">
      <w:pPr>
        <w:ind w:firstLineChars="200" w:firstLine="640"/>
        <w:rPr>
          <w:rFonts w:ascii="楷体" w:eastAsia="楷体" w:hAnsi="楷体" w:cs="楷体"/>
          <w:color w:val="000000" w:themeColor="text1"/>
          <w:sz w:val="32"/>
          <w:szCs w:val="32"/>
        </w:rPr>
      </w:pPr>
    </w:p>
    <w:p w:rsidR="005250E1" w:rsidRDefault="0027398B">
      <w:pPr>
        <w:numPr>
          <w:ilvl w:val="0"/>
          <w:numId w:val="2"/>
        </w:numPr>
        <w:ind w:firstLineChars="200" w:firstLine="640"/>
        <w:outlineLvl w:val="1"/>
        <w:rPr>
          <w:rFonts w:ascii="黑体" w:eastAsia="黑体" w:hAnsi="黑体" w:cs="黑体"/>
          <w:color w:val="000000" w:themeColor="text1"/>
          <w:sz w:val="32"/>
          <w:szCs w:val="32"/>
        </w:rPr>
      </w:pPr>
      <w:bookmarkStart w:id="14" w:name="_Toc81381941"/>
      <w:r>
        <w:rPr>
          <w:rFonts w:ascii="黑体" w:eastAsia="黑体" w:hAnsi="黑体" w:cs="黑体" w:hint="eastAsia"/>
          <w:color w:val="000000" w:themeColor="text1"/>
          <w:sz w:val="32"/>
          <w:szCs w:val="32"/>
        </w:rPr>
        <w:t>部门</w:t>
      </w:r>
      <w:bookmarkEnd w:id="8"/>
      <w:r>
        <w:rPr>
          <w:rFonts w:ascii="黑体" w:eastAsia="黑体" w:hAnsi="黑体" w:cs="黑体" w:hint="eastAsia"/>
          <w:color w:val="000000" w:themeColor="text1"/>
          <w:sz w:val="32"/>
          <w:szCs w:val="32"/>
        </w:rPr>
        <w:t>职责</w:t>
      </w:r>
      <w:bookmarkEnd w:id="9"/>
      <w:bookmarkEnd w:id="10"/>
      <w:bookmarkEnd w:id="11"/>
      <w:bookmarkEnd w:id="12"/>
      <w:bookmarkEnd w:id="13"/>
      <w:bookmarkEnd w:id="14"/>
    </w:p>
    <w:p w:rsidR="005250E1" w:rsidRDefault="0027398B">
      <w:pPr>
        <w:pStyle w:val="11"/>
        <w:numPr>
          <w:ilvl w:val="0"/>
          <w:numId w:val="3"/>
        </w:numPr>
        <w:tabs>
          <w:tab w:val="left" w:pos="1580"/>
        </w:tabs>
        <w:spacing w:before="0" w:line="364" w:lineRule="auto"/>
        <w:ind w:firstLine="640"/>
        <w:rPr>
          <w:rFonts w:ascii="仿宋" w:eastAsia="仿宋" w:hAnsi="仿宋" w:cs="仿宋"/>
          <w:color w:val="000000" w:themeColor="text1"/>
          <w:sz w:val="32"/>
        </w:rPr>
      </w:pPr>
      <w:r>
        <w:rPr>
          <w:rFonts w:ascii="仿宋" w:eastAsia="仿宋" w:hAnsi="仿宋" w:cs="仿宋" w:hint="eastAsia"/>
          <w:color w:val="000000" w:themeColor="text1"/>
          <w:spacing w:val="6"/>
          <w:w w:val="95"/>
          <w:sz w:val="32"/>
        </w:rPr>
        <w:t>贯彻落实党的文艺路线、方针、政策，努力繁荣</w:t>
      </w:r>
      <w:r>
        <w:rPr>
          <w:rFonts w:ascii="仿宋" w:eastAsia="仿宋" w:hAnsi="仿宋" w:cs="仿宋" w:hint="eastAsia"/>
          <w:color w:val="000000" w:themeColor="text1"/>
          <w:spacing w:val="6"/>
          <w:w w:val="95"/>
          <w:sz w:val="32"/>
        </w:rPr>
        <w:t xml:space="preserve"> </w:t>
      </w:r>
      <w:r>
        <w:rPr>
          <w:rFonts w:ascii="仿宋" w:eastAsia="仿宋" w:hAnsi="仿宋" w:cs="仿宋" w:hint="eastAsia"/>
          <w:color w:val="000000" w:themeColor="text1"/>
          <w:spacing w:val="6"/>
          <w:sz w:val="32"/>
        </w:rPr>
        <w:t>和发展社会文艺事业。</w:t>
      </w:r>
    </w:p>
    <w:p w:rsidR="005250E1" w:rsidRDefault="0027398B">
      <w:pPr>
        <w:pStyle w:val="11"/>
        <w:numPr>
          <w:ilvl w:val="0"/>
          <w:numId w:val="3"/>
        </w:numPr>
        <w:tabs>
          <w:tab w:val="left" w:pos="1580"/>
        </w:tabs>
        <w:spacing w:before="2" w:line="364" w:lineRule="auto"/>
        <w:ind w:firstLine="640"/>
        <w:rPr>
          <w:rFonts w:ascii="仿宋" w:eastAsia="仿宋" w:hAnsi="仿宋" w:cs="仿宋"/>
          <w:color w:val="000000" w:themeColor="text1"/>
          <w:sz w:val="32"/>
        </w:rPr>
      </w:pPr>
      <w:r>
        <w:rPr>
          <w:rFonts w:ascii="仿宋" w:eastAsia="仿宋" w:hAnsi="仿宋" w:cs="仿宋" w:hint="eastAsia"/>
          <w:color w:val="000000" w:themeColor="text1"/>
          <w:spacing w:val="6"/>
          <w:w w:val="95"/>
          <w:sz w:val="32"/>
        </w:rPr>
        <w:t>围绕党的中心任务，结合文联工作特点，提出各</w:t>
      </w:r>
      <w:r>
        <w:rPr>
          <w:rFonts w:ascii="仿宋" w:eastAsia="仿宋" w:hAnsi="仿宋" w:cs="仿宋" w:hint="eastAsia"/>
          <w:color w:val="000000" w:themeColor="text1"/>
          <w:spacing w:val="6"/>
          <w:w w:val="95"/>
          <w:sz w:val="32"/>
        </w:rPr>
        <w:t xml:space="preserve"> </w:t>
      </w:r>
      <w:r>
        <w:rPr>
          <w:rFonts w:ascii="仿宋" w:eastAsia="仿宋" w:hAnsi="仿宋" w:cs="仿宋" w:hint="eastAsia"/>
          <w:color w:val="000000" w:themeColor="text1"/>
          <w:spacing w:val="6"/>
          <w:sz w:val="32"/>
        </w:rPr>
        <w:t>时期文联工作的任务，制定全省文联的工作目标。</w:t>
      </w:r>
    </w:p>
    <w:p w:rsidR="005250E1" w:rsidRDefault="0027398B">
      <w:pPr>
        <w:pStyle w:val="11"/>
        <w:numPr>
          <w:ilvl w:val="0"/>
          <w:numId w:val="3"/>
        </w:numPr>
        <w:tabs>
          <w:tab w:val="left" w:pos="1580"/>
        </w:tabs>
        <w:spacing w:before="1" w:line="364" w:lineRule="auto"/>
        <w:ind w:firstLine="640"/>
        <w:rPr>
          <w:rFonts w:ascii="仿宋" w:eastAsia="仿宋" w:hAnsi="仿宋" w:cs="仿宋"/>
          <w:color w:val="000000" w:themeColor="text1"/>
          <w:sz w:val="32"/>
        </w:rPr>
      </w:pPr>
      <w:r>
        <w:rPr>
          <w:rFonts w:ascii="仿宋" w:eastAsia="仿宋" w:hAnsi="仿宋" w:cs="仿宋" w:hint="eastAsia"/>
          <w:color w:val="000000" w:themeColor="text1"/>
          <w:spacing w:val="6"/>
          <w:w w:val="95"/>
          <w:sz w:val="32"/>
        </w:rPr>
        <w:t>履行</w:t>
      </w:r>
      <w:r w:rsidR="00927730">
        <w:rPr>
          <w:rFonts w:ascii="仿宋" w:eastAsia="仿宋" w:hAnsi="仿宋" w:cs="仿宋" w:hint="eastAsia"/>
          <w:color w:val="000000" w:themeColor="text1"/>
          <w:spacing w:val="6"/>
          <w:w w:val="95"/>
          <w:sz w:val="32"/>
        </w:rPr>
        <w:t>“团结引导、联络协调、服</w:t>
      </w:r>
      <w:bookmarkStart w:id="15" w:name="_GoBack"/>
      <w:bookmarkEnd w:id="15"/>
      <w:r w:rsidR="00927730">
        <w:rPr>
          <w:rFonts w:ascii="仿宋" w:eastAsia="仿宋" w:hAnsi="仿宋" w:cs="仿宋" w:hint="eastAsia"/>
          <w:color w:val="000000" w:themeColor="text1"/>
          <w:spacing w:val="6"/>
          <w:w w:val="95"/>
          <w:sz w:val="32"/>
        </w:rPr>
        <w:t>务管理、自律维权”</w:t>
      </w:r>
      <w:r>
        <w:rPr>
          <w:rFonts w:ascii="仿宋" w:eastAsia="仿宋" w:hAnsi="仿宋" w:cs="仿宋" w:hint="eastAsia"/>
          <w:color w:val="000000" w:themeColor="text1"/>
          <w:spacing w:val="11"/>
          <w:sz w:val="32"/>
        </w:rPr>
        <w:t>职能，</w:t>
      </w:r>
      <w:r>
        <w:rPr>
          <w:rFonts w:ascii="仿宋" w:eastAsia="仿宋" w:hAnsi="仿宋" w:cs="仿宋" w:hint="eastAsia"/>
          <w:color w:val="000000" w:themeColor="text1"/>
          <w:spacing w:val="11"/>
          <w:sz w:val="32"/>
        </w:rPr>
        <w:t xml:space="preserve"> </w:t>
      </w:r>
      <w:r>
        <w:rPr>
          <w:rFonts w:ascii="仿宋" w:eastAsia="仿宋" w:hAnsi="仿宋" w:cs="仿宋" w:hint="eastAsia"/>
          <w:color w:val="000000" w:themeColor="text1"/>
          <w:spacing w:val="11"/>
          <w:sz w:val="32"/>
        </w:rPr>
        <w:t>加强对我省各文艺家协会和各市县文联的政治引</w:t>
      </w:r>
      <w:r>
        <w:rPr>
          <w:rFonts w:ascii="仿宋" w:eastAsia="仿宋" w:hAnsi="仿宋" w:cs="仿宋" w:hint="eastAsia"/>
          <w:color w:val="000000" w:themeColor="text1"/>
          <w:spacing w:val="11"/>
          <w:w w:val="95"/>
          <w:sz w:val="32"/>
        </w:rPr>
        <w:t>领，组织会员间的交流活动，反映文艺工作者的情况和要</w:t>
      </w:r>
      <w:r>
        <w:rPr>
          <w:rFonts w:ascii="仿宋" w:eastAsia="仿宋" w:hAnsi="仿宋" w:cs="仿宋" w:hint="eastAsia"/>
          <w:color w:val="000000" w:themeColor="text1"/>
          <w:spacing w:val="11"/>
          <w:sz w:val="32"/>
        </w:rPr>
        <w:t>求，维护文艺工作者的合法权益。</w:t>
      </w:r>
    </w:p>
    <w:p w:rsidR="005250E1" w:rsidRDefault="0027398B">
      <w:pPr>
        <w:pStyle w:val="11"/>
        <w:numPr>
          <w:ilvl w:val="0"/>
          <w:numId w:val="3"/>
        </w:numPr>
        <w:tabs>
          <w:tab w:val="left" w:pos="1580"/>
        </w:tabs>
        <w:spacing w:before="3" w:line="364" w:lineRule="auto"/>
        <w:ind w:firstLine="640"/>
        <w:rPr>
          <w:rFonts w:ascii="仿宋" w:eastAsia="仿宋" w:hAnsi="仿宋" w:cs="仿宋"/>
          <w:color w:val="000000" w:themeColor="text1"/>
          <w:sz w:val="32"/>
        </w:rPr>
      </w:pPr>
      <w:r>
        <w:rPr>
          <w:rFonts w:ascii="仿宋" w:eastAsia="仿宋" w:hAnsi="仿宋" w:cs="仿宋" w:hint="eastAsia"/>
          <w:color w:val="000000" w:themeColor="text1"/>
          <w:spacing w:val="6"/>
          <w:w w:val="95"/>
          <w:sz w:val="32"/>
        </w:rPr>
        <w:t>指导</w:t>
      </w:r>
      <w:r w:rsidR="00927730">
        <w:rPr>
          <w:rFonts w:ascii="仿宋" w:eastAsia="仿宋" w:hAnsi="仿宋" w:cs="仿宋" w:hint="eastAsia"/>
          <w:color w:val="000000" w:themeColor="text1"/>
          <w:spacing w:val="6"/>
          <w:w w:val="95"/>
          <w:sz w:val="32"/>
        </w:rPr>
        <w:t>省</w:t>
      </w:r>
      <w:r>
        <w:rPr>
          <w:rFonts w:ascii="仿宋" w:eastAsia="仿宋" w:hAnsi="仿宋" w:cs="仿宋" w:hint="eastAsia"/>
          <w:color w:val="000000" w:themeColor="text1"/>
          <w:spacing w:val="6"/>
          <w:w w:val="95"/>
          <w:sz w:val="32"/>
        </w:rPr>
        <w:t>各</w:t>
      </w:r>
      <w:r w:rsidR="00927730">
        <w:rPr>
          <w:rFonts w:ascii="仿宋" w:eastAsia="仿宋" w:hAnsi="仿宋" w:cs="仿宋" w:hint="eastAsia"/>
          <w:color w:val="000000" w:themeColor="text1"/>
          <w:spacing w:val="6"/>
          <w:w w:val="95"/>
          <w:sz w:val="32"/>
        </w:rPr>
        <w:t>文艺家</w:t>
      </w:r>
      <w:r>
        <w:rPr>
          <w:rFonts w:ascii="仿宋" w:eastAsia="仿宋" w:hAnsi="仿宋" w:cs="仿宋" w:hint="eastAsia"/>
          <w:color w:val="000000" w:themeColor="text1"/>
          <w:spacing w:val="6"/>
          <w:w w:val="95"/>
          <w:sz w:val="32"/>
        </w:rPr>
        <w:t>协会开展人才培训和调研工作，总结交流</w:t>
      </w:r>
      <w:r>
        <w:rPr>
          <w:rFonts w:ascii="仿宋" w:eastAsia="仿宋" w:hAnsi="仿宋" w:cs="仿宋" w:hint="eastAsia"/>
          <w:color w:val="000000" w:themeColor="text1"/>
          <w:spacing w:val="6"/>
          <w:w w:val="95"/>
          <w:sz w:val="32"/>
        </w:rPr>
        <w:t xml:space="preserve"> </w:t>
      </w:r>
      <w:r w:rsidR="00927730">
        <w:rPr>
          <w:rFonts w:ascii="仿宋" w:eastAsia="仿宋" w:hAnsi="仿宋" w:cs="仿宋" w:hint="eastAsia"/>
          <w:color w:val="000000" w:themeColor="text1"/>
          <w:spacing w:val="11"/>
          <w:w w:val="95"/>
          <w:sz w:val="32"/>
        </w:rPr>
        <w:t>创作经验，开展</w:t>
      </w:r>
      <w:r>
        <w:rPr>
          <w:rFonts w:ascii="仿宋" w:eastAsia="仿宋" w:hAnsi="仿宋" w:cs="仿宋" w:hint="eastAsia"/>
          <w:color w:val="000000" w:themeColor="text1"/>
          <w:spacing w:val="11"/>
          <w:w w:val="95"/>
          <w:sz w:val="32"/>
        </w:rPr>
        <w:t>文艺评奖、表彰、纪念活动，协同有</w:t>
      </w:r>
      <w:r>
        <w:rPr>
          <w:rFonts w:ascii="仿宋" w:eastAsia="仿宋" w:hAnsi="仿宋" w:cs="仿宋" w:hint="eastAsia"/>
          <w:color w:val="000000" w:themeColor="text1"/>
          <w:spacing w:val="11"/>
          <w:w w:val="95"/>
          <w:sz w:val="32"/>
        </w:rPr>
        <w:t xml:space="preserve"> </w:t>
      </w:r>
      <w:r>
        <w:rPr>
          <w:rFonts w:ascii="仿宋" w:eastAsia="仿宋" w:hAnsi="仿宋" w:cs="仿宋" w:hint="eastAsia"/>
          <w:color w:val="000000" w:themeColor="text1"/>
          <w:spacing w:val="11"/>
          <w:w w:val="95"/>
          <w:sz w:val="32"/>
        </w:rPr>
        <w:t>关部门有重点地组织创作、展出，力求出作品、出精品、</w:t>
      </w:r>
      <w:r>
        <w:rPr>
          <w:rFonts w:ascii="仿宋" w:eastAsia="仿宋" w:hAnsi="仿宋" w:cs="仿宋" w:hint="eastAsia"/>
          <w:color w:val="000000" w:themeColor="text1"/>
          <w:spacing w:val="11"/>
          <w:w w:val="95"/>
          <w:sz w:val="32"/>
        </w:rPr>
        <w:t xml:space="preserve"> </w:t>
      </w:r>
      <w:r>
        <w:rPr>
          <w:rFonts w:ascii="仿宋" w:eastAsia="仿宋" w:hAnsi="仿宋" w:cs="仿宋" w:hint="eastAsia"/>
          <w:color w:val="000000" w:themeColor="text1"/>
          <w:spacing w:val="11"/>
          <w:sz w:val="32"/>
        </w:rPr>
        <w:t>出人才。</w:t>
      </w:r>
    </w:p>
    <w:p w:rsidR="005250E1" w:rsidRDefault="0027398B">
      <w:pPr>
        <w:pStyle w:val="11"/>
        <w:numPr>
          <w:ilvl w:val="0"/>
          <w:numId w:val="3"/>
        </w:numPr>
        <w:tabs>
          <w:tab w:val="left" w:pos="1580"/>
        </w:tabs>
        <w:spacing w:before="4" w:line="364" w:lineRule="auto"/>
        <w:ind w:firstLine="629"/>
        <w:rPr>
          <w:rFonts w:ascii="仿宋" w:eastAsia="仿宋" w:hAnsi="仿宋" w:cs="仿宋"/>
          <w:color w:val="000000" w:themeColor="text1"/>
          <w:spacing w:val="6"/>
          <w:w w:val="95"/>
          <w:sz w:val="32"/>
        </w:rPr>
      </w:pPr>
      <w:r>
        <w:rPr>
          <w:rFonts w:ascii="仿宋" w:eastAsia="仿宋" w:hAnsi="仿宋" w:cs="仿宋" w:hint="eastAsia"/>
          <w:color w:val="000000" w:themeColor="text1"/>
          <w:spacing w:val="6"/>
          <w:w w:val="95"/>
          <w:sz w:val="32"/>
        </w:rPr>
        <w:t>组织召开省文联和我省各文艺家协会代表大会、</w:t>
      </w:r>
      <w:r>
        <w:rPr>
          <w:rFonts w:ascii="仿宋" w:eastAsia="仿宋" w:hAnsi="仿宋" w:cs="仿宋" w:hint="eastAsia"/>
          <w:color w:val="000000" w:themeColor="text1"/>
          <w:spacing w:val="6"/>
          <w:w w:val="95"/>
          <w:sz w:val="32"/>
        </w:rPr>
        <w:t xml:space="preserve"> </w:t>
      </w:r>
      <w:r>
        <w:rPr>
          <w:rFonts w:ascii="仿宋" w:eastAsia="仿宋" w:hAnsi="仿宋" w:cs="仿宋" w:hint="eastAsia"/>
          <w:color w:val="000000" w:themeColor="text1"/>
          <w:spacing w:val="11"/>
          <w:w w:val="95"/>
          <w:sz w:val="32"/>
        </w:rPr>
        <w:t>理事会和主席团会议。组织召开省文联联系的工作和研讨</w:t>
      </w:r>
      <w:r>
        <w:rPr>
          <w:rFonts w:ascii="仿宋" w:eastAsia="仿宋" w:hAnsi="仿宋" w:cs="仿宋" w:hint="eastAsia"/>
          <w:color w:val="000000" w:themeColor="text1"/>
          <w:spacing w:val="11"/>
          <w:w w:val="95"/>
          <w:sz w:val="32"/>
        </w:rPr>
        <w:t xml:space="preserve"> </w:t>
      </w:r>
      <w:r>
        <w:rPr>
          <w:rFonts w:ascii="仿宋" w:eastAsia="仿宋" w:hAnsi="仿宋" w:cs="仿宋" w:hint="eastAsia"/>
          <w:color w:val="000000" w:themeColor="text1"/>
          <w:spacing w:val="11"/>
          <w:sz w:val="32"/>
        </w:rPr>
        <w:t>会议。</w:t>
      </w:r>
    </w:p>
    <w:p w:rsidR="005250E1" w:rsidRDefault="0027398B" w:rsidP="00187D2D">
      <w:pPr>
        <w:numPr>
          <w:ilvl w:val="0"/>
          <w:numId w:val="4"/>
        </w:numPr>
        <w:ind w:firstLineChars="200" w:firstLine="629"/>
        <w:rPr>
          <w:rFonts w:ascii="仿宋" w:eastAsia="仿宋" w:hAnsi="仿宋" w:cs="仿宋"/>
          <w:color w:val="000000" w:themeColor="text1"/>
          <w:spacing w:val="11"/>
          <w:sz w:val="32"/>
        </w:rPr>
      </w:pPr>
      <w:r>
        <w:rPr>
          <w:rFonts w:ascii="仿宋" w:eastAsia="仿宋" w:hAnsi="仿宋" w:cs="仿宋" w:hint="eastAsia"/>
          <w:color w:val="000000" w:themeColor="text1"/>
          <w:spacing w:val="6"/>
          <w:w w:val="95"/>
          <w:sz w:val="32"/>
        </w:rPr>
        <w:t>加强同全国各省及行业文联、文艺家协会的交流</w:t>
      </w:r>
      <w:r>
        <w:rPr>
          <w:rFonts w:ascii="仿宋" w:eastAsia="仿宋" w:hAnsi="仿宋" w:cs="仿宋" w:hint="eastAsia"/>
          <w:color w:val="000000" w:themeColor="text1"/>
          <w:spacing w:val="11"/>
          <w:w w:val="95"/>
          <w:sz w:val="32"/>
        </w:rPr>
        <w:t>与协作，加强同港澳台及海外文艺界人士和文学艺术团体</w:t>
      </w:r>
      <w:r>
        <w:rPr>
          <w:rFonts w:ascii="仿宋" w:eastAsia="仿宋" w:hAnsi="仿宋" w:cs="仿宋" w:hint="eastAsia"/>
          <w:color w:val="000000" w:themeColor="text1"/>
          <w:spacing w:val="11"/>
          <w:sz w:val="32"/>
        </w:rPr>
        <w:t>的联系，增进友谊，开展国际文化交流活动。</w:t>
      </w:r>
    </w:p>
    <w:p w:rsidR="005250E1" w:rsidRDefault="0027398B" w:rsidP="00187D2D">
      <w:pPr>
        <w:numPr>
          <w:ilvl w:val="0"/>
          <w:numId w:val="4"/>
        </w:numPr>
        <w:ind w:firstLineChars="200" w:firstLine="629"/>
        <w:rPr>
          <w:rFonts w:ascii="仿宋" w:eastAsia="仿宋" w:hAnsi="仿宋" w:cs="仿宋"/>
          <w:color w:val="000000" w:themeColor="text1"/>
          <w:spacing w:val="6"/>
          <w:sz w:val="32"/>
        </w:rPr>
      </w:pPr>
      <w:r>
        <w:rPr>
          <w:rFonts w:ascii="仿宋" w:eastAsia="仿宋" w:hAnsi="仿宋" w:cs="仿宋" w:hint="eastAsia"/>
          <w:color w:val="000000" w:themeColor="text1"/>
          <w:spacing w:val="6"/>
          <w:w w:val="95"/>
          <w:sz w:val="32"/>
        </w:rPr>
        <w:t>负责对团体会员的服务工作，帮助各团体会员改</w:t>
      </w:r>
      <w:r>
        <w:rPr>
          <w:rFonts w:ascii="仿宋" w:eastAsia="仿宋" w:hAnsi="仿宋" w:cs="仿宋" w:hint="eastAsia"/>
          <w:color w:val="000000" w:themeColor="text1"/>
          <w:spacing w:val="6"/>
          <w:sz w:val="32"/>
        </w:rPr>
        <w:t>善</w:t>
      </w:r>
      <w:r>
        <w:rPr>
          <w:rFonts w:ascii="仿宋" w:eastAsia="仿宋" w:hAnsi="仿宋" w:cs="仿宋" w:hint="eastAsia"/>
          <w:color w:val="000000" w:themeColor="text1"/>
          <w:spacing w:val="6"/>
          <w:sz w:val="32"/>
        </w:rPr>
        <w:lastRenderedPageBreak/>
        <w:t>文艺家的工作条件。</w:t>
      </w:r>
    </w:p>
    <w:p w:rsidR="005250E1" w:rsidRDefault="0027398B">
      <w:pPr>
        <w:ind w:firstLineChars="200" w:firstLine="640"/>
        <w:outlineLvl w:val="1"/>
        <w:rPr>
          <w:rFonts w:ascii="黑体" w:eastAsia="黑体" w:hAnsi="黑体" w:cs="黑体"/>
          <w:color w:val="000000" w:themeColor="text1"/>
          <w:sz w:val="32"/>
          <w:szCs w:val="32"/>
        </w:rPr>
      </w:pPr>
      <w:bookmarkStart w:id="16" w:name="_Toc81381942"/>
      <w:bookmarkStart w:id="17" w:name="_Toc24059_WPSOffice_Level2"/>
      <w:bookmarkStart w:id="18" w:name="_Toc6572_WPSOffice_Level2"/>
      <w:bookmarkStart w:id="19" w:name="_Toc24474_WPSOffice_Level2"/>
      <w:bookmarkStart w:id="20" w:name="_Toc17796_WPSOffice_Level2"/>
      <w:bookmarkStart w:id="21" w:name="_Toc4833_WPSOffice_Level2"/>
      <w:r>
        <w:rPr>
          <w:rFonts w:ascii="黑体" w:eastAsia="黑体" w:hAnsi="黑体" w:cs="黑体" w:hint="eastAsia"/>
          <w:color w:val="000000" w:themeColor="text1"/>
          <w:sz w:val="32"/>
          <w:szCs w:val="32"/>
        </w:rPr>
        <w:t>二、机构设置</w:t>
      </w:r>
      <w:bookmarkEnd w:id="16"/>
      <w:bookmarkEnd w:id="17"/>
      <w:bookmarkEnd w:id="18"/>
      <w:bookmarkEnd w:id="19"/>
      <w:bookmarkEnd w:id="20"/>
      <w:bookmarkEnd w:id="21"/>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纳入海南省文联部门</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年度部门决算编制范围的二级预算单位包括：</w:t>
      </w:r>
    </w:p>
    <w:p w:rsidR="005250E1" w:rsidRDefault="0027398B">
      <w:pPr>
        <w:ind w:firstLineChars="200" w:firstLine="640"/>
        <w:rPr>
          <w:rFonts w:ascii="楷体" w:eastAsia="楷体" w:hAnsi="楷体" w:cs="楷体"/>
          <w:color w:val="000000" w:themeColor="text1"/>
          <w:sz w:val="32"/>
          <w:szCs w:val="32"/>
        </w:rPr>
      </w:pPr>
      <w:bookmarkStart w:id="22" w:name="_Toc24421_WPSOffice_Level2"/>
      <w:bookmarkStart w:id="23" w:name="_Toc25738_WPSOffice_Level2"/>
      <w:r>
        <w:rPr>
          <w:rFonts w:ascii="楷体" w:eastAsia="楷体" w:hAnsi="楷体" w:cs="楷体" w:hint="eastAsia"/>
          <w:color w:val="000000" w:themeColor="text1"/>
          <w:sz w:val="32"/>
          <w:szCs w:val="32"/>
        </w:rPr>
        <w:t>（一）海南省文联部门本级</w:t>
      </w:r>
      <w:bookmarkEnd w:id="22"/>
      <w:bookmarkEnd w:id="23"/>
    </w:p>
    <w:p w:rsidR="005250E1" w:rsidRDefault="0027398B">
      <w:pPr>
        <w:ind w:firstLineChars="200" w:firstLine="640"/>
        <w:rPr>
          <w:rFonts w:ascii="楷体" w:eastAsia="楷体" w:hAnsi="楷体" w:cs="楷体"/>
          <w:color w:val="000000" w:themeColor="text1"/>
          <w:sz w:val="32"/>
          <w:szCs w:val="32"/>
        </w:rPr>
      </w:pPr>
      <w:bookmarkStart w:id="24" w:name="_Toc4442_WPSOffice_Level2"/>
      <w:bookmarkStart w:id="25" w:name="_Toc19721_WPSOffice_Level2"/>
      <w:r>
        <w:rPr>
          <w:rFonts w:ascii="楷体" w:eastAsia="楷体" w:hAnsi="楷体" w:cs="楷体" w:hint="eastAsia"/>
          <w:color w:val="000000" w:themeColor="text1"/>
          <w:sz w:val="32"/>
          <w:szCs w:val="32"/>
        </w:rPr>
        <w:t>（二）海南省书画院（下属</w:t>
      </w:r>
      <w:r w:rsidR="00927730">
        <w:rPr>
          <w:rFonts w:ascii="楷体" w:eastAsia="楷体" w:hAnsi="楷体" w:cs="楷体" w:hint="eastAsia"/>
          <w:color w:val="000000" w:themeColor="text1"/>
          <w:sz w:val="32"/>
          <w:szCs w:val="32"/>
        </w:rPr>
        <w:t>一类事业</w:t>
      </w:r>
      <w:r>
        <w:rPr>
          <w:rFonts w:ascii="楷体" w:eastAsia="楷体" w:hAnsi="楷体" w:cs="楷体" w:hint="eastAsia"/>
          <w:color w:val="000000" w:themeColor="text1"/>
          <w:sz w:val="32"/>
          <w:szCs w:val="32"/>
        </w:rPr>
        <w:t>单位）</w:t>
      </w:r>
      <w:bookmarkEnd w:id="24"/>
      <w:bookmarkEnd w:id="25"/>
    </w:p>
    <w:p w:rsidR="005250E1" w:rsidRDefault="0027398B">
      <w:pPr>
        <w:jc w:val="center"/>
        <w:outlineLvl w:val="0"/>
        <w:rPr>
          <w:rFonts w:ascii="黑体" w:eastAsia="黑体" w:hAnsi="ˎ̥"/>
          <w:color w:val="000000" w:themeColor="text1"/>
          <w:sz w:val="32"/>
          <w:szCs w:val="32"/>
        </w:rPr>
      </w:pPr>
      <w:bookmarkStart w:id="26" w:name="_Toc30451_WPSOffice_Level1"/>
      <w:bookmarkStart w:id="27" w:name="_Toc28253_WPSOffice_Level1"/>
      <w:bookmarkStart w:id="28" w:name="_Toc15521_WPSOffice_Level1"/>
      <w:bookmarkStart w:id="29" w:name="_Toc6234_WPSOffice_Level1"/>
      <w:bookmarkStart w:id="30" w:name="_Toc30690_WPSOffice_Level1"/>
      <w:bookmarkStart w:id="31" w:name="_Toc8164_WPSOffice_Level1"/>
      <w:bookmarkStart w:id="32" w:name="_Toc81381943"/>
      <w:bookmarkStart w:id="33" w:name="_Toc32695_WPSOffice_Level2"/>
      <w:bookmarkStart w:id="34" w:name="_Toc6211_WPSOffice_Level2"/>
      <w:bookmarkStart w:id="35" w:name="_Toc8867_WPSOffice_Level2"/>
      <w:bookmarkStart w:id="36" w:name="_Toc4029_WPSOffice_Level2"/>
      <w:bookmarkStart w:id="37" w:name="_Toc32472_WPSOffice_Level2"/>
      <w:bookmarkStart w:id="38" w:name="_Toc11518_WPSOffice_Level2"/>
      <w:r>
        <w:rPr>
          <w:rFonts w:ascii="黑体" w:eastAsia="黑体" w:hAnsi="ˎ̥" w:hint="eastAsia"/>
          <w:color w:val="000000" w:themeColor="text1"/>
          <w:sz w:val="32"/>
          <w:szCs w:val="32"/>
        </w:rPr>
        <w:t>第二部分</w:t>
      </w:r>
      <w:r>
        <w:rPr>
          <w:rFonts w:ascii="黑体" w:eastAsia="黑体" w:hAnsi="ˎ̥" w:hint="eastAsia"/>
          <w:color w:val="000000" w:themeColor="text1"/>
          <w:sz w:val="32"/>
          <w:szCs w:val="32"/>
        </w:rPr>
        <w:t xml:space="preserve">  </w:t>
      </w:r>
      <w:r>
        <w:rPr>
          <w:rFonts w:ascii="黑体" w:eastAsia="黑体" w:hAnsi="ˎ̥" w:hint="eastAsia"/>
          <w:color w:val="000000" w:themeColor="text1"/>
          <w:sz w:val="32"/>
          <w:szCs w:val="32"/>
        </w:rPr>
        <w:t>海南省文联部门</w:t>
      </w:r>
      <w:r>
        <w:rPr>
          <w:rFonts w:ascii="黑体" w:eastAsia="黑体" w:hAnsi="ˎ̥" w:hint="eastAsia"/>
          <w:color w:val="000000" w:themeColor="text1"/>
          <w:sz w:val="32"/>
          <w:szCs w:val="32"/>
        </w:rPr>
        <w:t>2020</w:t>
      </w:r>
      <w:r>
        <w:rPr>
          <w:rFonts w:ascii="黑体" w:eastAsia="黑体" w:hAnsi="ˎ̥" w:hint="eastAsia"/>
          <w:color w:val="000000" w:themeColor="text1"/>
          <w:sz w:val="32"/>
          <w:szCs w:val="32"/>
        </w:rPr>
        <w:t>年度部门决算公开报表</w:t>
      </w:r>
      <w:bookmarkEnd w:id="26"/>
      <w:bookmarkEnd w:id="27"/>
      <w:bookmarkEnd w:id="28"/>
      <w:bookmarkEnd w:id="29"/>
      <w:bookmarkEnd w:id="30"/>
      <w:bookmarkEnd w:id="31"/>
      <w:bookmarkEnd w:id="32"/>
    </w:p>
    <w:p w:rsidR="005250E1" w:rsidRDefault="0027398B">
      <w:pPr>
        <w:ind w:firstLine="645"/>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一、收入支出决算公开表（见正文附件）</w:t>
      </w:r>
      <w:bookmarkEnd w:id="33"/>
      <w:bookmarkEnd w:id="34"/>
      <w:bookmarkEnd w:id="35"/>
      <w:r>
        <w:rPr>
          <w:rFonts w:ascii="黑体" w:eastAsia="黑体" w:hAnsi="黑体" w:cs="黑体" w:hint="eastAsia"/>
          <w:color w:val="000000" w:themeColor="text1"/>
          <w:sz w:val="32"/>
          <w:szCs w:val="32"/>
        </w:rPr>
        <w:t>。</w:t>
      </w:r>
      <w:bookmarkEnd w:id="36"/>
      <w:bookmarkEnd w:id="37"/>
      <w:bookmarkEnd w:id="38"/>
    </w:p>
    <w:p w:rsidR="005250E1" w:rsidRDefault="0027398B">
      <w:pPr>
        <w:ind w:firstLine="645"/>
        <w:rPr>
          <w:rFonts w:ascii="黑体" w:eastAsia="黑体" w:hAnsi="黑体" w:cs="黑体"/>
          <w:color w:val="000000" w:themeColor="text1"/>
          <w:sz w:val="32"/>
          <w:szCs w:val="32"/>
        </w:rPr>
      </w:pPr>
      <w:bookmarkStart w:id="39" w:name="_Toc26621_WPSOffice_Level2"/>
      <w:bookmarkStart w:id="40" w:name="_Toc25608_WPSOffice_Level2"/>
      <w:bookmarkStart w:id="41" w:name="_Toc23139_WPSOffice_Level2"/>
      <w:bookmarkStart w:id="42" w:name="_Toc28622_WPSOffice_Level2"/>
      <w:bookmarkStart w:id="43" w:name="_Toc14349_WPSOffice_Level2"/>
      <w:bookmarkStart w:id="44" w:name="_Toc30334_WPSOffice_Level2"/>
      <w:r>
        <w:rPr>
          <w:rFonts w:ascii="黑体" w:eastAsia="黑体" w:hAnsi="黑体" w:cs="黑体" w:hint="eastAsia"/>
          <w:color w:val="000000" w:themeColor="text1"/>
          <w:sz w:val="32"/>
          <w:szCs w:val="32"/>
        </w:rPr>
        <w:t>二、收入决算公开表（见正文附件）</w:t>
      </w:r>
      <w:bookmarkEnd w:id="39"/>
      <w:bookmarkEnd w:id="40"/>
      <w:bookmarkEnd w:id="41"/>
      <w:r>
        <w:rPr>
          <w:rFonts w:ascii="黑体" w:eastAsia="黑体" w:hAnsi="黑体" w:cs="黑体" w:hint="eastAsia"/>
          <w:color w:val="000000" w:themeColor="text1"/>
          <w:sz w:val="32"/>
          <w:szCs w:val="32"/>
        </w:rPr>
        <w:t>。</w:t>
      </w:r>
      <w:bookmarkEnd w:id="42"/>
      <w:bookmarkEnd w:id="43"/>
      <w:bookmarkEnd w:id="44"/>
    </w:p>
    <w:p w:rsidR="005250E1" w:rsidRDefault="0027398B">
      <w:pPr>
        <w:ind w:firstLine="645"/>
        <w:rPr>
          <w:rFonts w:ascii="黑体" w:eastAsia="黑体" w:hAnsi="黑体" w:cs="黑体"/>
          <w:color w:val="000000" w:themeColor="text1"/>
          <w:sz w:val="32"/>
          <w:szCs w:val="32"/>
        </w:rPr>
      </w:pPr>
      <w:bookmarkStart w:id="45" w:name="_Toc3262_WPSOffice_Level2"/>
      <w:bookmarkStart w:id="46" w:name="_Toc17626_WPSOffice_Level2"/>
      <w:bookmarkStart w:id="47" w:name="_Toc17858_WPSOffice_Level2"/>
      <w:bookmarkStart w:id="48" w:name="_Toc13854_WPSOffice_Level2"/>
      <w:bookmarkStart w:id="49" w:name="_Toc14658_WPSOffice_Level2"/>
      <w:bookmarkStart w:id="50" w:name="_Toc5489_WPSOffice_Level2"/>
      <w:r>
        <w:rPr>
          <w:rFonts w:ascii="黑体" w:eastAsia="黑体" w:hAnsi="黑体" w:cs="黑体" w:hint="eastAsia"/>
          <w:color w:val="000000" w:themeColor="text1"/>
          <w:sz w:val="32"/>
          <w:szCs w:val="32"/>
        </w:rPr>
        <w:t>三、支出决算公开表（见正文附件）</w:t>
      </w:r>
      <w:bookmarkEnd w:id="45"/>
      <w:bookmarkEnd w:id="46"/>
      <w:bookmarkEnd w:id="47"/>
      <w:r>
        <w:rPr>
          <w:rFonts w:ascii="黑体" w:eastAsia="黑体" w:hAnsi="黑体" w:cs="黑体" w:hint="eastAsia"/>
          <w:color w:val="000000" w:themeColor="text1"/>
          <w:sz w:val="32"/>
          <w:szCs w:val="32"/>
        </w:rPr>
        <w:t>。</w:t>
      </w:r>
      <w:bookmarkEnd w:id="48"/>
      <w:bookmarkEnd w:id="49"/>
      <w:bookmarkEnd w:id="50"/>
    </w:p>
    <w:p w:rsidR="005250E1" w:rsidRDefault="0027398B">
      <w:pPr>
        <w:ind w:firstLine="645"/>
        <w:rPr>
          <w:rFonts w:ascii="黑体" w:eastAsia="黑体" w:hAnsi="黑体" w:cs="黑体"/>
          <w:color w:val="000000" w:themeColor="text1"/>
          <w:sz w:val="32"/>
          <w:szCs w:val="32"/>
        </w:rPr>
      </w:pPr>
      <w:bookmarkStart w:id="51" w:name="_Toc13701_WPSOffice_Level2"/>
      <w:bookmarkStart w:id="52" w:name="_Toc23591_WPSOffice_Level2"/>
      <w:bookmarkStart w:id="53" w:name="_Toc21415_WPSOffice_Level2"/>
      <w:bookmarkStart w:id="54" w:name="_Toc7988_WPSOffice_Level2"/>
      <w:bookmarkStart w:id="55" w:name="_Toc4265_WPSOffice_Level2"/>
      <w:bookmarkStart w:id="56" w:name="_Toc23493_WPSOffice_Level2"/>
      <w:r>
        <w:rPr>
          <w:rFonts w:ascii="黑体" w:eastAsia="黑体" w:hAnsi="黑体" w:cs="黑体" w:hint="eastAsia"/>
          <w:color w:val="000000" w:themeColor="text1"/>
          <w:sz w:val="32"/>
          <w:szCs w:val="32"/>
        </w:rPr>
        <w:t>四、财政拨款收入支出决算公开表（见正文附件）</w:t>
      </w:r>
      <w:bookmarkEnd w:id="51"/>
      <w:bookmarkEnd w:id="52"/>
      <w:bookmarkEnd w:id="53"/>
      <w:r>
        <w:rPr>
          <w:rFonts w:ascii="黑体" w:eastAsia="黑体" w:hAnsi="黑体" w:cs="黑体" w:hint="eastAsia"/>
          <w:color w:val="000000" w:themeColor="text1"/>
          <w:sz w:val="32"/>
          <w:szCs w:val="32"/>
        </w:rPr>
        <w:t>。</w:t>
      </w:r>
      <w:bookmarkEnd w:id="54"/>
      <w:bookmarkEnd w:id="55"/>
      <w:bookmarkEnd w:id="56"/>
    </w:p>
    <w:p w:rsidR="005250E1" w:rsidRDefault="0027398B">
      <w:pPr>
        <w:ind w:firstLine="645"/>
        <w:rPr>
          <w:rFonts w:ascii="黑体" w:eastAsia="黑体" w:hAnsi="黑体" w:cs="黑体"/>
          <w:color w:val="000000" w:themeColor="text1"/>
          <w:sz w:val="32"/>
          <w:szCs w:val="32"/>
        </w:rPr>
      </w:pPr>
      <w:bookmarkStart w:id="57" w:name="_Toc22783_WPSOffice_Level2"/>
      <w:bookmarkStart w:id="58" w:name="_Toc23829_WPSOffice_Level2"/>
      <w:bookmarkStart w:id="59" w:name="_Toc7879_WPSOffice_Level2"/>
      <w:bookmarkStart w:id="60" w:name="_Toc25166_WPSOffice_Level2"/>
      <w:bookmarkStart w:id="61" w:name="_Toc2158_WPSOffice_Level2"/>
      <w:bookmarkStart w:id="62" w:name="_Toc13516_WPSOffice_Level2"/>
      <w:r>
        <w:rPr>
          <w:rFonts w:ascii="黑体" w:eastAsia="黑体" w:hAnsi="黑体" w:cs="黑体" w:hint="eastAsia"/>
          <w:color w:val="000000" w:themeColor="text1"/>
          <w:sz w:val="32"/>
          <w:szCs w:val="32"/>
        </w:rPr>
        <w:t>五、一般公共预算财政拨款收入支出决算</w:t>
      </w:r>
      <w:bookmarkEnd w:id="57"/>
      <w:bookmarkEnd w:id="58"/>
      <w:bookmarkEnd w:id="59"/>
      <w:bookmarkEnd w:id="60"/>
      <w:r>
        <w:rPr>
          <w:rFonts w:ascii="黑体" w:eastAsia="黑体" w:hAnsi="黑体" w:cs="黑体" w:hint="eastAsia"/>
          <w:color w:val="000000" w:themeColor="text1"/>
          <w:sz w:val="32"/>
          <w:szCs w:val="32"/>
        </w:rPr>
        <w:t>公开表</w:t>
      </w:r>
    </w:p>
    <w:p w:rsidR="005250E1" w:rsidRDefault="0027398B">
      <w:pPr>
        <w:ind w:firstLineChars="407" w:firstLine="1302"/>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（见正文附件）</w:t>
      </w:r>
      <w:bookmarkEnd w:id="61"/>
      <w:bookmarkEnd w:id="62"/>
      <w:r>
        <w:rPr>
          <w:rFonts w:ascii="黑体" w:eastAsia="黑体" w:hAnsi="黑体" w:cs="黑体" w:hint="eastAsia"/>
          <w:color w:val="000000" w:themeColor="text1"/>
          <w:sz w:val="32"/>
          <w:szCs w:val="32"/>
        </w:rPr>
        <w:t>。</w:t>
      </w:r>
    </w:p>
    <w:p w:rsidR="005250E1" w:rsidRDefault="0027398B">
      <w:pPr>
        <w:ind w:firstLine="645"/>
        <w:rPr>
          <w:rFonts w:ascii="黑体" w:eastAsia="黑体" w:hAnsi="黑体" w:cs="黑体"/>
          <w:color w:val="000000" w:themeColor="text1"/>
          <w:sz w:val="32"/>
          <w:szCs w:val="32"/>
        </w:rPr>
      </w:pPr>
      <w:bookmarkStart w:id="63" w:name="_Toc8373_WPSOffice_Level2"/>
      <w:bookmarkStart w:id="64" w:name="_Toc25362_WPSOffice_Level2"/>
      <w:bookmarkStart w:id="65" w:name="_Toc2632_WPSOffice_Level2"/>
      <w:bookmarkStart w:id="66" w:name="_Toc5343_WPSOffice_Level2"/>
      <w:bookmarkStart w:id="67" w:name="_Toc17833_WPSOffice_Level2"/>
      <w:bookmarkStart w:id="68" w:name="_Toc17283_WPSOffice_Level2"/>
      <w:r>
        <w:rPr>
          <w:rFonts w:ascii="黑体" w:eastAsia="黑体" w:hAnsi="黑体" w:cs="黑体" w:hint="eastAsia"/>
          <w:color w:val="000000" w:themeColor="text1"/>
          <w:sz w:val="32"/>
          <w:szCs w:val="32"/>
        </w:rPr>
        <w:t>六、一般公共预算财政拨款基本支出决算</w:t>
      </w:r>
      <w:bookmarkEnd w:id="63"/>
      <w:bookmarkEnd w:id="64"/>
      <w:bookmarkEnd w:id="65"/>
      <w:bookmarkEnd w:id="66"/>
      <w:bookmarkEnd w:id="67"/>
      <w:bookmarkEnd w:id="68"/>
      <w:r>
        <w:rPr>
          <w:rFonts w:ascii="黑体" w:eastAsia="黑体" w:hAnsi="黑体" w:cs="黑体" w:hint="eastAsia"/>
          <w:color w:val="000000" w:themeColor="text1"/>
          <w:sz w:val="32"/>
          <w:szCs w:val="32"/>
        </w:rPr>
        <w:t>公开表</w:t>
      </w:r>
    </w:p>
    <w:p w:rsidR="005250E1" w:rsidRDefault="0027398B">
      <w:pPr>
        <w:ind w:firstLineChars="400" w:firstLine="128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（见正文附件）。</w:t>
      </w:r>
    </w:p>
    <w:p w:rsidR="005250E1" w:rsidRDefault="0027398B">
      <w:pPr>
        <w:ind w:leftChars="304" w:left="1118" w:hangingChars="150" w:hanging="480"/>
        <w:rPr>
          <w:rFonts w:ascii="黑体" w:eastAsia="黑体" w:hAnsi="黑体" w:cs="黑体"/>
          <w:color w:val="000000" w:themeColor="text1"/>
          <w:sz w:val="32"/>
          <w:szCs w:val="32"/>
        </w:rPr>
      </w:pPr>
      <w:bookmarkStart w:id="69" w:name="_Toc1533_WPSOffice_Level2"/>
      <w:bookmarkStart w:id="70" w:name="_Toc13345_WPSOffice_Level2"/>
      <w:bookmarkStart w:id="71" w:name="_Toc21310_WPSOffice_Level2"/>
      <w:bookmarkStart w:id="72" w:name="_Toc6020_WPSOffice_Level2"/>
      <w:bookmarkStart w:id="73" w:name="_Toc11799_WPSOffice_Level2"/>
      <w:bookmarkStart w:id="74" w:name="_Toc5594_WPSOffice_Level2"/>
      <w:r>
        <w:rPr>
          <w:rFonts w:ascii="黑体" w:eastAsia="黑体" w:hAnsi="黑体" w:cs="黑体" w:hint="eastAsia"/>
          <w:color w:val="000000" w:themeColor="text1"/>
          <w:sz w:val="32"/>
          <w:szCs w:val="32"/>
        </w:rPr>
        <w:t>七、政府性基金预算财政拨款收入支出决算</w:t>
      </w:r>
      <w:bookmarkEnd w:id="69"/>
      <w:bookmarkEnd w:id="70"/>
      <w:bookmarkEnd w:id="71"/>
      <w:bookmarkEnd w:id="72"/>
      <w:bookmarkEnd w:id="73"/>
      <w:bookmarkEnd w:id="74"/>
      <w:r>
        <w:rPr>
          <w:rFonts w:ascii="黑体" w:eastAsia="黑体" w:hAnsi="黑体" w:cs="黑体" w:hint="eastAsia"/>
          <w:color w:val="000000" w:themeColor="text1"/>
          <w:sz w:val="32"/>
          <w:szCs w:val="32"/>
        </w:rPr>
        <w:t>公开表</w:t>
      </w:r>
    </w:p>
    <w:p w:rsidR="005250E1" w:rsidRDefault="0027398B">
      <w:pPr>
        <w:ind w:leftChars="608" w:left="1277" w:firstLineChars="50" w:firstLine="16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（见正文附件）。</w:t>
      </w:r>
    </w:p>
    <w:p w:rsidR="005250E1" w:rsidRDefault="0027398B">
      <w:pPr>
        <w:ind w:leftChars="304" w:left="1118" w:hangingChars="150" w:hanging="48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八、国有资本经营预算财政拨款收入支出决算公开表</w:t>
      </w:r>
    </w:p>
    <w:p w:rsidR="005250E1" w:rsidRDefault="0027398B">
      <w:pPr>
        <w:ind w:leftChars="608" w:left="1277" w:firstLineChars="50" w:firstLine="16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（见正文附件）。</w:t>
      </w:r>
    </w:p>
    <w:p w:rsidR="005250E1" w:rsidRDefault="0027398B">
      <w:pPr>
        <w:rPr>
          <w:rFonts w:ascii="黑体" w:eastAsia="黑体" w:hAnsi="黑体" w:cs="黑体"/>
          <w:color w:val="000000" w:themeColor="text1"/>
          <w:sz w:val="32"/>
          <w:szCs w:val="32"/>
        </w:rPr>
      </w:pPr>
      <w:bookmarkStart w:id="75" w:name="_Toc29886_WPSOffice_Level2"/>
      <w:bookmarkStart w:id="76" w:name="_Toc9377_WPSOffice_Level2"/>
      <w:bookmarkStart w:id="77" w:name="_Toc1820_WPSOffice_Level2"/>
      <w:bookmarkStart w:id="78" w:name="_Toc19961_WPSOffice_Level2"/>
      <w:r>
        <w:rPr>
          <w:rFonts w:ascii="黑体" w:eastAsia="黑体" w:hAnsi="黑体" w:cs="黑体" w:hint="eastAsia"/>
          <w:color w:val="000000" w:themeColor="text1"/>
          <w:sz w:val="32"/>
          <w:szCs w:val="32"/>
        </w:rPr>
        <w:t xml:space="preserve">    </w:t>
      </w:r>
      <w:r>
        <w:rPr>
          <w:rFonts w:ascii="黑体" w:eastAsia="黑体" w:hAnsi="黑体" w:cs="黑体" w:hint="eastAsia"/>
          <w:color w:val="000000" w:themeColor="text1"/>
          <w:sz w:val="32"/>
          <w:szCs w:val="32"/>
        </w:rPr>
        <w:t>九</w:t>
      </w:r>
      <w:r>
        <w:rPr>
          <w:rFonts w:ascii="黑体" w:eastAsia="黑体" w:hAnsi="黑体" w:cs="黑体" w:hint="eastAsia"/>
          <w:color w:val="000000" w:themeColor="text1"/>
          <w:sz w:val="32"/>
          <w:szCs w:val="32"/>
        </w:rPr>
        <w:t>、一般公共预算财政拨款“三公”经费支出决算</w:t>
      </w:r>
    </w:p>
    <w:p w:rsidR="005250E1" w:rsidRDefault="0027398B">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 xml:space="preserve">         </w:t>
      </w:r>
      <w:bookmarkEnd w:id="75"/>
      <w:bookmarkEnd w:id="76"/>
      <w:bookmarkEnd w:id="77"/>
      <w:bookmarkEnd w:id="78"/>
      <w:r>
        <w:rPr>
          <w:rFonts w:ascii="黑体" w:eastAsia="黑体" w:hAnsi="黑体" w:cs="黑体" w:hint="eastAsia"/>
          <w:color w:val="000000" w:themeColor="text1"/>
          <w:sz w:val="32"/>
          <w:szCs w:val="32"/>
        </w:rPr>
        <w:t>公开表（见正文附件）。</w:t>
      </w:r>
    </w:p>
    <w:p w:rsidR="005250E1" w:rsidRDefault="0027398B">
      <w:pPr>
        <w:rPr>
          <w:rFonts w:ascii="黑体" w:eastAsia="黑体" w:hAnsi="黑体" w:cs="黑体"/>
          <w:color w:val="000000" w:themeColor="text1"/>
          <w:w w:val="96"/>
          <w:sz w:val="32"/>
          <w:szCs w:val="32"/>
        </w:rPr>
      </w:pPr>
      <w:r>
        <w:rPr>
          <w:rFonts w:ascii="黑体" w:eastAsia="黑体" w:hAnsi="黑体" w:cs="黑体" w:hint="eastAsia"/>
          <w:color w:val="000000" w:themeColor="text1"/>
          <w:w w:val="96"/>
          <w:sz w:val="32"/>
          <w:szCs w:val="32"/>
        </w:rPr>
        <w:t xml:space="preserve">    </w:t>
      </w:r>
      <w:r>
        <w:rPr>
          <w:rFonts w:ascii="黑体" w:eastAsia="黑体" w:hAnsi="黑体" w:cs="黑体" w:hint="eastAsia"/>
          <w:color w:val="000000" w:themeColor="text1"/>
          <w:w w:val="96"/>
          <w:sz w:val="32"/>
          <w:szCs w:val="32"/>
        </w:rPr>
        <w:t>十、政府性基金预算财政拨款“三公”经费支出决算</w:t>
      </w:r>
    </w:p>
    <w:p w:rsidR="005250E1" w:rsidRDefault="0027398B">
      <w:pPr>
        <w:rPr>
          <w:rFonts w:ascii="黑体" w:eastAsia="黑体" w:hAnsi="黑体" w:cs="黑体"/>
          <w:color w:val="000000" w:themeColor="text1"/>
          <w:sz w:val="32"/>
          <w:szCs w:val="32"/>
        </w:rPr>
      </w:pPr>
      <w:r>
        <w:rPr>
          <w:rFonts w:ascii="黑体" w:eastAsia="黑体" w:hAnsi="黑体" w:cs="黑体" w:hint="eastAsia"/>
          <w:color w:val="000000" w:themeColor="text1"/>
          <w:w w:val="96"/>
          <w:sz w:val="32"/>
          <w:szCs w:val="32"/>
        </w:rPr>
        <w:lastRenderedPageBreak/>
        <w:t xml:space="preserve">          </w:t>
      </w:r>
      <w:r>
        <w:rPr>
          <w:rFonts w:ascii="黑体" w:eastAsia="黑体" w:hAnsi="黑体" w:cs="黑体" w:hint="eastAsia"/>
          <w:color w:val="000000" w:themeColor="text1"/>
          <w:w w:val="96"/>
          <w:sz w:val="32"/>
          <w:szCs w:val="32"/>
        </w:rPr>
        <w:t>公开表</w:t>
      </w:r>
      <w:r>
        <w:rPr>
          <w:rFonts w:ascii="黑体" w:eastAsia="黑体" w:hAnsi="黑体" w:cs="黑体" w:hint="eastAsia"/>
          <w:color w:val="000000" w:themeColor="text1"/>
          <w:sz w:val="32"/>
          <w:szCs w:val="32"/>
        </w:rPr>
        <w:t>（见正文附件）。</w:t>
      </w:r>
    </w:p>
    <w:p w:rsidR="005250E1" w:rsidRDefault="0027398B">
      <w:pPr>
        <w:rPr>
          <w:rFonts w:ascii="黑体" w:eastAsia="黑体" w:hAnsi="黑体" w:cs="黑体"/>
          <w:color w:val="000000" w:themeColor="text1"/>
          <w:w w:val="96"/>
          <w:sz w:val="32"/>
          <w:szCs w:val="32"/>
        </w:rPr>
      </w:pPr>
      <w:r>
        <w:rPr>
          <w:rFonts w:ascii="黑体" w:eastAsia="黑体" w:hAnsi="黑体" w:cs="黑体" w:hint="eastAsia"/>
          <w:color w:val="000000" w:themeColor="text1"/>
          <w:w w:val="96"/>
          <w:sz w:val="32"/>
          <w:szCs w:val="32"/>
        </w:rPr>
        <w:t xml:space="preserve">    </w:t>
      </w:r>
      <w:r>
        <w:rPr>
          <w:rFonts w:ascii="黑体" w:eastAsia="黑体" w:hAnsi="黑体" w:cs="黑体" w:hint="eastAsia"/>
          <w:color w:val="000000" w:themeColor="text1"/>
          <w:w w:val="96"/>
          <w:sz w:val="32"/>
          <w:szCs w:val="32"/>
        </w:rPr>
        <w:t>十一、国有资本经营预算财政拨款“三公”经费支出决算</w:t>
      </w:r>
    </w:p>
    <w:p w:rsidR="005250E1" w:rsidRDefault="0027398B">
      <w:pPr>
        <w:rPr>
          <w:rFonts w:ascii="黑体" w:eastAsia="黑体" w:hAnsi="黑体" w:cs="黑体"/>
          <w:color w:val="000000" w:themeColor="text1"/>
          <w:sz w:val="32"/>
          <w:szCs w:val="32"/>
        </w:rPr>
      </w:pPr>
      <w:r>
        <w:rPr>
          <w:rFonts w:ascii="黑体" w:eastAsia="黑体" w:hAnsi="黑体" w:cs="黑体" w:hint="eastAsia"/>
          <w:color w:val="000000" w:themeColor="text1"/>
          <w:w w:val="96"/>
          <w:sz w:val="32"/>
          <w:szCs w:val="32"/>
        </w:rPr>
        <w:t xml:space="preserve">          </w:t>
      </w:r>
      <w:r>
        <w:rPr>
          <w:rFonts w:ascii="黑体" w:eastAsia="黑体" w:hAnsi="黑体" w:cs="黑体" w:hint="eastAsia"/>
          <w:color w:val="000000" w:themeColor="text1"/>
          <w:w w:val="96"/>
          <w:sz w:val="32"/>
          <w:szCs w:val="32"/>
        </w:rPr>
        <w:t>公开表</w:t>
      </w:r>
      <w:r>
        <w:rPr>
          <w:rFonts w:ascii="黑体" w:eastAsia="黑体" w:hAnsi="黑体" w:cs="黑体" w:hint="eastAsia"/>
          <w:color w:val="000000" w:themeColor="text1"/>
          <w:sz w:val="32"/>
          <w:szCs w:val="32"/>
        </w:rPr>
        <w:t>（见正文附件）。</w:t>
      </w:r>
    </w:p>
    <w:p w:rsidR="005250E1" w:rsidRDefault="0027398B" w:rsidP="00187D2D">
      <w:pPr>
        <w:jc w:val="center"/>
        <w:outlineLvl w:val="0"/>
        <w:rPr>
          <w:rFonts w:ascii="黑体" w:eastAsia="黑体" w:hAnsi="ˎ̥"/>
          <w:color w:val="000000" w:themeColor="text1"/>
          <w:sz w:val="32"/>
          <w:szCs w:val="32"/>
        </w:rPr>
      </w:pPr>
      <w:bookmarkStart w:id="79" w:name="_Toc29683_WPSOffice_Level1"/>
      <w:bookmarkStart w:id="80" w:name="_Toc31264_WPSOffice_Level1"/>
      <w:bookmarkStart w:id="81" w:name="_Toc28629_WPSOffice_Level1"/>
      <w:bookmarkStart w:id="82" w:name="_Toc16686_WPSOffice_Level1"/>
      <w:bookmarkStart w:id="83" w:name="_Toc4402_WPSOffice_Level1"/>
      <w:bookmarkStart w:id="84" w:name="_Toc27590_WPSOffice_Level1"/>
      <w:r>
        <w:rPr>
          <w:rFonts w:ascii="黑体" w:eastAsia="黑体" w:hAnsi="ˎ̥" w:hint="eastAsia"/>
          <w:color w:val="000000" w:themeColor="text1"/>
          <w:sz w:val="32"/>
          <w:szCs w:val="32"/>
        </w:rPr>
        <w:t>第三部分</w:t>
      </w:r>
      <w:r>
        <w:rPr>
          <w:rFonts w:ascii="黑体" w:eastAsia="黑体" w:hAnsi="ˎ̥" w:hint="eastAsia"/>
          <w:color w:val="000000" w:themeColor="text1"/>
          <w:sz w:val="32"/>
          <w:szCs w:val="32"/>
        </w:rPr>
        <w:t xml:space="preserve">  </w:t>
      </w:r>
      <w:r>
        <w:rPr>
          <w:rFonts w:ascii="黑体" w:eastAsia="黑体" w:hAnsi="ˎ̥" w:hint="eastAsia"/>
          <w:color w:val="000000" w:themeColor="text1"/>
          <w:sz w:val="32"/>
          <w:szCs w:val="32"/>
        </w:rPr>
        <w:t>海南省文联部门</w:t>
      </w:r>
      <w:r>
        <w:rPr>
          <w:rFonts w:ascii="黑体" w:eastAsia="黑体" w:hAnsi="ˎ̥" w:hint="eastAsia"/>
          <w:color w:val="000000" w:themeColor="text1"/>
          <w:sz w:val="32"/>
          <w:szCs w:val="32"/>
        </w:rPr>
        <w:t>2020</w:t>
      </w:r>
      <w:r>
        <w:rPr>
          <w:rFonts w:ascii="黑体" w:eastAsia="黑体" w:hAnsi="ˎ̥" w:hint="eastAsia"/>
          <w:color w:val="000000" w:themeColor="text1"/>
          <w:sz w:val="32"/>
          <w:szCs w:val="32"/>
        </w:rPr>
        <w:t>年度部门决算情况说明</w:t>
      </w:r>
      <w:bookmarkEnd w:id="79"/>
      <w:bookmarkEnd w:id="80"/>
      <w:bookmarkEnd w:id="81"/>
      <w:bookmarkEnd w:id="82"/>
      <w:bookmarkEnd w:id="83"/>
      <w:bookmarkEnd w:id="84"/>
    </w:p>
    <w:p w:rsidR="005250E1" w:rsidRDefault="0027398B" w:rsidP="00187D2D">
      <w:pPr>
        <w:ind w:firstLineChars="200" w:firstLine="640"/>
        <w:rPr>
          <w:rFonts w:ascii="仿宋_GB2312" w:eastAsia="仿宋_GB2312" w:hAnsi="ˎ̥"/>
          <w:color w:val="000000" w:themeColor="text1"/>
          <w:sz w:val="32"/>
          <w:szCs w:val="32"/>
        </w:rPr>
      </w:pPr>
      <w:r>
        <w:rPr>
          <w:rFonts w:ascii="黑体" w:eastAsia="黑体" w:hAnsi="黑体" w:cs="黑体" w:hint="eastAsia"/>
          <w:bCs/>
          <w:color w:val="000000" w:themeColor="text1"/>
          <w:sz w:val="32"/>
          <w:szCs w:val="32"/>
        </w:rPr>
        <w:t>一、收入支出决算总体情况说明</w:t>
      </w:r>
      <w:r>
        <w:rPr>
          <w:rFonts w:ascii="黑体" w:eastAsia="黑体" w:hAnsi="黑体" w:cs="黑体" w:hint="eastAsia"/>
          <w:bCs/>
          <w:color w:val="000000" w:themeColor="text1"/>
          <w:sz w:val="32"/>
          <w:szCs w:val="32"/>
        </w:rPr>
        <w:br/>
      </w:r>
      <w:r>
        <w:rPr>
          <w:rFonts w:ascii="楷体_GB2312" w:eastAsia="楷体_GB2312" w:hAnsi="ˎ̥" w:hint="eastAsia"/>
          <w:color w:val="000000" w:themeColor="text1"/>
          <w:sz w:val="32"/>
          <w:szCs w:val="32"/>
        </w:rPr>
        <w:t xml:space="preserve">    </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年度收、支总计</w:t>
      </w:r>
      <w:r>
        <w:rPr>
          <w:rFonts w:ascii="仿宋_GB2312" w:eastAsia="仿宋_GB2312" w:hAnsi="ˎ̥" w:hint="eastAsia"/>
          <w:color w:val="000000" w:themeColor="text1"/>
          <w:sz w:val="32"/>
          <w:szCs w:val="32"/>
        </w:rPr>
        <w:t>2432</w:t>
      </w:r>
      <w:r>
        <w:rPr>
          <w:rFonts w:ascii="仿宋_GB2312" w:eastAsia="仿宋_GB2312" w:hAnsi="ˎ̥" w:hint="eastAsia"/>
          <w:color w:val="000000" w:themeColor="text1"/>
          <w:sz w:val="32"/>
          <w:szCs w:val="32"/>
        </w:rPr>
        <w:t>万元，与</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年度相比，收入、支出总计各减少</w:t>
      </w:r>
      <w:r>
        <w:rPr>
          <w:rFonts w:ascii="仿宋_GB2312" w:eastAsia="仿宋_GB2312" w:hAnsi="ˎ̥" w:hint="eastAsia"/>
          <w:color w:val="000000" w:themeColor="text1"/>
          <w:sz w:val="32"/>
          <w:szCs w:val="32"/>
        </w:rPr>
        <w:t>48.19</w:t>
      </w:r>
      <w:r>
        <w:rPr>
          <w:rFonts w:ascii="仿宋_GB2312" w:eastAsia="仿宋_GB2312" w:hAnsi="ˎ̥" w:hint="eastAsia"/>
          <w:color w:val="000000" w:themeColor="text1"/>
          <w:sz w:val="32"/>
          <w:szCs w:val="32"/>
        </w:rPr>
        <w:t>万元，下降</w:t>
      </w:r>
      <w:r>
        <w:rPr>
          <w:rFonts w:ascii="仿宋_GB2312" w:eastAsia="仿宋_GB2312" w:hAnsi="ˎ̥" w:hint="eastAsia"/>
          <w:color w:val="000000" w:themeColor="text1"/>
          <w:sz w:val="32"/>
          <w:szCs w:val="32"/>
        </w:rPr>
        <w:t>1.94%</w:t>
      </w:r>
      <w:r>
        <w:rPr>
          <w:rFonts w:ascii="仿宋_GB2312" w:eastAsia="仿宋_GB2312" w:hAnsi="ˎ̥" w:hint="eastAsia"/>
          <w:color w:val="000000" w:themeColor="text1"/>
          <w:sz w:val="32"/>
          <w:szCs w:val="32"/>
        </w:rPr>
        <w:t>。主要原因：</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年是建国</w:t>
      </w:r>
      <w:r>
        <w:rPr>
          <w:rFonts w:ascii="仿宋_GB2312" w:eastAsia="仿宋_GB2312" w:hAnsi="ˎ̥" w:hint="eastAsia"/>
          <w:color w:val="000000" w:themeColor="text1"/>
          <w:sz w:val="32"/>
          <w:szCs w:val="32"/>
        </w:rPr>
        <w:t>70</w:t>
      </w:r>
      <w:r>
        <w:rPr>
          <w:rFonts w:ascii="仿宋_GB2312" w:eastAsia="仿宋_GB2312" w:hAnsi="ˎ̥" w:hint="eastAsia"/>
          <w:color w:val="000000" w:themeColor="text1"/>
          <w:sz w:val="32"/>
          <w:szCs w:val="32"/>
        </w:rPr>
        <w:t>周年</w:t>
      </w:r>
      <w:r>
        <w:rPr>
          <w:rFonts w:ascii="仿宋_GB2312" w:eastAsia="仿宋_GB2312" w:hAnsi="ˎ̥" w:hint="eastAsia"/>
          <w:color w:val="000000" w:themeColor="text1"/>
          <w:sz w:val="32"/>
          <w:szCs w:val="32"/>
        </w:rPr>
        <w:t>，相关节庆活动开展次数多，经费支出多。使用非财政拨款结余</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万元，较</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年度决算数持平。年初结转和结余</w:t>
      </w:r>
      <w:r>
        <w:rPr>
          <w:rFonts w:ascii="仿宋_GB2312" w:eastAsia="仿宋_GB2312" w:hAnsi="ˎ̥" w:hint="eastAsia"/>
          <w:color w:val="000000" w:themeColor="text1"/>
          <w:sz w:val="32"/>
          <w:szCs w:val="32"/>
        </w:rPr>
        <w:t>457.42</w:t>
      </w:r>
      <w:r>
        <w:rPr>
          <w:rFonts w:ascii="仿宋_GB2312" w:eastAsia="仿宋_GB2312" w:hAnsi="ˎ̥" w:hint="eastAsia"/>
          <w:color w:val="000000" w:themeColor="text1"/>
          <w:sz w:val="32"/>
          <w:szCs w:val="32"/>
        </w:rPr>
        <w:t>万元，主要来源是挂靠管理的各文艺家协会自有项目资金结转以及建国</w:t>
      </w:r>
      <w:r>
        <w:rPr>
          <w:rFonts w:ascii="仿宋_GB2312" w:eastAsia="仿宋_GB2312" w:hAnsi="ˎ̥" w:hint="eastAsia"/>
          <w:color w:val="000000" w:themeColor="text1"/>
          <w:sz w:val="32"/>
          <w:szCs w:val="32"/>
        </w:rPr>
        <w:t>70</w:t>
      </w:r>
      <w:r>
        <w:rPr>
          <w:rFonts w:ascii="仿宋_GB2312" w:eastAsia="仿宋_GB2312" w:hAnsi="ˎ̥" w:hint="eastAsia"/>
          <w:color w:val="000000" w:themeColor="text1"/>
          <w:sz w:val="32"/>
          <w:szCs w:val="32"/>
        </w:rPr>
        <w:t>周年系列宣传文化经费结转，较</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年年末结转和结余数减少</w:t>
      </w:r>
      <w:r>
        <w:rPr>
          <w:rFonts w:ascii="仿宋_GB2312" w:eastAsia="仿宋_GB2312" w:hAnsi="ˎ̥" w:hint="eastAsia"/>
          <w:color w:val="000000" w:themeColor="text1"/>
          <w:sz w:val="32"/>
          <w:szCs w:val="32"/>
        </w:rPr>
        <w:t>47.02</w:t>
      </w:r>
      <w:r>
        <w:rPr>
          <w:rFonts w:ascii="仿宋_GB2312" w:eastAsia="仿宋_GB2312" w:hAnsi="ˎ̥" w:hint="eastAsia"/>
          <w:color w:val="000000" w:themeColor="text1"/>
          <w:sz w:val="32"/>
          <w:szCs w:val="32"/>
        </w:rPr>
        <w:t>万元，主要原因是</w:t>
      </w:r>
      <w:r>
        <w:rPr>
          <w:rFonts w:ascii="仿宋_GB2312" w:eastAsia="仿宋_GB2312" w:hAnsi="ˎ̥"/>
          <w:color w:val="000000" w:themeColor="text1"/>
          <w:sz w:val="32"/>
          <w:szCs w:val="32"/>
        </w:rPr>
        <w:t>2020</w:t>
      </w:r>
      <w:r>
        <w:rPr>
          <w:rFonts w:ascii="仿宋_GB2312" w:eastAsia="仿宋_GB2312" w:hAnsi="ˎ̥" w:hint="eastAsia"/>
          <w:color w:val="000000" w:themeColor="text1"/>
          <w:sz w:val="32"/>
          <w:szCs w:val="32"/>
        </w:rPr>
        <w:t>年年初归集上缴的项目资金</w:t>
      </w:r>
      <w:r>
        <w:rPr>
          <w:rFonts w:ascii="仿宋_GB2312" w:eastAsia="仿宋_GB2312" w:hAnsi="ˎ̥"/>
          <w:color w:val="000000" w:themeColor="text1"/>
          <w:sz w:val="32"/>
          <w:szCs w:val="32"/>
        </w:rPr>
        <w:t>44.7</w:t>
      </w:r>
      <w:r>
        <w:rPr>
          <w:rFonts w:ascii="仿宋_GB2312" w:eastAsia="仿宋_GB2312" w:hAnsi="ˎ̥" w:hint="eastAsia"/>
          <w:color w:val="000000" w:themeColor="text1"/>
          <w:sz w:val="32"/>
          <w:szCs w:val="32"/>
        </w:rPr>
        <w:t>3</w:t>
      </w:r>
      <w:r>
        <w:rPr>
          <w:rFonts w:ascii="仿宋_GB2312" w:eastAsia="仿宋_GB2312" w:hAnsi="ˎ̥" w:hint="eastAsia"/>
          <w:color w:val="000000" w:themeColor="text1"/>
          <w:sz w:val="32"/>
          <w:szCs w:val="32"/>
        </w:rPr>
        <w:t>万元和会计差错更正账务</w:t>
      </w:r>
      <w:r>
        <w:rPr>
          <w:rFonts w:ascii="仿宋_GB2312" w:eastAsia="仿宋_GB2312" w:hAnsi="ˎ̥"/>
          <w:color w:val="000000" w:themeColor="text1"/>
          <w:sz w:val="32"/>
          <w:szCs w:val="32"/>
        </w:rPr>
        <w:t>2.</w:t>
      </w:r>
      <w:r>
        <w:rPr>
          <w:rFonts w:ascii="仿宋_GB2312" w:eastAsia="仿宋_GB2312" w:hAnsi="ˎ̥" w:hint="eastAsia"/>
          <w:color w:val="000000" w:themeColor="text1"/>
          <w:sz w:val="32"/>
          <w:szCs w:val="32"/>
        </w:rPr>
        <w:t>29</w:t>
      </w:r>
      <w:r>
        <w:rPr>
          <w:rFonts w:ascii="仿宋_GB2312" w:eastAsia="仿宋_GB2312" w:hAnsi="ˎ̥" w:hint="eastAsia"/>
          <w:color w:val="000000" w:themeColor="text1"/>
          <w:sz w:val="32"/>
          <w:szCs w:val="32"/>
        </w:rPr>
        <w:t>万元，最后调整结转和结余数为</w:t>
      </w:r>
      <w:r>
        <w:rPr>
          <w:rFonts w:ascii="仿宋_GB2312" w:eastAsia="仿宋_GB2312" w:hAnsi="ˎ̥"/>
          <w:color w:val="000000" w:themeColor="text1"/>
          <w:sz w:val="32"/>
          <w:szCs w:val="32"/>
        </w:rPr>
        <w:t>4</w:t>
      </w:r>
      <w:r>
        <w:rPr>
          <w:rFonts w:ascii="仿宋_GB2312" w:eastAsia="仿宋_GB2312" w:hAnsi="ˎ̥" w:hint="eastAsia"/>
          <w:color w:val="000000" w:themeColor="text1"/>
          <w:sz w:val="32"/>
          <w:szCs w:val="32"/>
        </w:rPr>
        <w:t>57</w:t>
      </w:r>
      <w:r>
        <w:rPr>
          <w:rFonts w:ascii="仿宋_GB2312" w:eastAsia="仿宋_GB2312" w:hAnsi="ˎ̥"/>
          <w:color w:val="000000" w:themeColor="text1"/>
          <w:sz w:val="32"/>
          <w:szCs w:val="32"/>
        </w:rPr>
        <w:t>.42</w:t>
      </w:r>
      <w:r>
        <w:rPr>
          <w:rFonts w:ascii="仿宋_GB2312" w:eastAsia="仿宋_GB2312" w:hAnsi="ˎ̥" w:hint="eastAsia"/>
          <w:color w:val="000000" w:themeColor="text1"/>
          <w:sz w:val="32"/>
          <w:szCs w:val="32"/>
        </w:rPr>
        <w:t>万元。结余分配</w:t>
      </w:r>
      <w:r>
        <w:rPr>
          <w:rFonts w:ascii="仿宋_GB2312" w:eastAsia="仿宋_GB2312" w:hAnsi="ˎ̥" w:hint="eastAsia"/>
          <w:color w:val="000000" w:themeColor="text1"/>
          <w:sz w:val="32"/>
          <w:szCs w:val="32"/>
        </w:rPr>
        <w:t>0.08</w:t>
      </w:r>
      <w:r>
        <w:rPr>
          <w:rFonts w:ascii="仿宋_GB2312" w:eastAsia="仿宋_GB2312" w:hAnsi="ˎ̥" w:hint="eastAsia"/>
          <w:color w:val="000000" w:themeColor="text1"/>
          <w:sz w:val="32"/>
          <w:szCs w:val="32"/>
        </w:rPr>
        <w:t>万元，较</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年度决算数减少</w:t>
      </w:r>
      <w:r>
        <w:rPr>
          <w:rFonts w:ascii="仿宋_GB2312" w:eastAsia="仿宋_GB2312" w:hAnsi="ˎ̥" w:hint="eastAsia"/>
          <w:color w:val="000000" w:themeColor="text1"/>
          <w:sz w:val="32"/>
          <w:szCs w:val="32"/>
        </w:rPr>
        <w:t>1.26</w:t>
      </w:r>
      <w:r>
        <w:rPr>
          <w:rFonts w:ascii="仿宋_GB2312" w:eastAsia="仿宋_GB2312" w:hAnsi="ˎ̥" w:hint="eastAsia"/>
          <w:color w:val="000000" w:themeColor="text1"/>
          <w:sz w:val="32"/>
          <w:szCs w:val="32"/>
        </w:rPr>
        <w:t>万元，下降</w:t>
      </w:r>
      <w:r>
        <w:rPr>
          <w:rFonts w:ascii="仿宋_GB2312" w:eastAsia="仿宋_GB2312" w:hAnsi="ˎ̥" w:hint="eastAsia"/>
          <w:color w:val="000000" w:themeColor="text1"/>
          <w:sz w:val="32"/>
          <w:szCs w:val="32"/>
        </w:rPr>
        <w:t>94.03%</w:t>
      </w:r>
      <w:r>
        <w:rPr>
          <w:rFonts w:ascii="仿宋_GB2312" w:eastAsia="仿宋_GB2312" w:hAnsi="ˎ̥" w:hint="eastAsia"/>
          <w:color w:val="000000" w:themeColor="text1"/>
          <w:sz w:val="32"/>
          <w:szCs w:val="32"/>
        </w:rPr>
        <w:t>。年末结转结余</w:t>
      </w:r>
      <w:r>
        <w:rPr>
          <w:rFonts w:ascii="仿宋_GB2312" w:eastAsia="仿宋_GB2312" w:hAnsi="ˎ̥" w:hint="eastAsia"/>
          <w:color w:val="000000" w:themeColor="text1"/>
          <w:sz w:val="32"/>
          <w:szCs w:val="32"/>
        </w:rPr>
        <w:t>583.42</w:t>
      </w:r>
      <w:r>
        <w:rPr>
          <w:rFonts w:ascii="仿宋_GB2312" w:eastAsia="仿宋_GB2312" w:hAnsi="ˎ̥" w:hint="eastAsia"/>
          <w:color w:val="000000" w:themeColor="text1"/>
          <w:sz w:val="32"/>
          <w:szCs w:val="32"/>
        </w:rPr>
        <w:t>万元，主要有本级财政项目结转：</w:t>
      </w:r>
      <w:r>
        <w:rPr>
          <w:rFonts w:ascii="仿宋_GB2312" w:eastAsia="仿宋_GB2312" w:hAnsi="ˎ̥" w:hint="eastAsia"/>
          <w:color w:val="000000" w:themeColor="text1"/>
          <w:sz w:val="32"/>
          <w:szCs w:val="32"/>
        </w:rPr>
        <w:t>207</w:t>
      </w:r>
      <w:r>
        <w:rPr>
          <w:rFonts w:ascii="仿宋_GB2312" w:eastAsia="仿宋_GB2312" w:hAnsi="ˎ̥" w:hint="eastAsia"/>
          <w:color w:val="000000" w:themeColor="text1"/>
          <w:sz w:val="32"/>
          <w:szCs w:val="32"/>
        </w:rPr>
        <w:t>项目</w:t>
      </w:r>
      <w:r>
        <w:rPr>
          <w:rFonts w:ascii="仿宋_GB2312" w:eastAsia="仿宋_GB2312" w:hAnsi="ˎ̥" w:hint="eastAsia"/>
          <w:color w:val="000000" w:themeColor="text1"/>
          <w:sz w:val="32"/>
          <w:szCs w:val="32"/>
        </w:rPr>
        <w:t>0.9</w:t>
      </w:r>
      <w:r>
        <w:rPr>
          <w:rFonts w:ascii="仿宋_GB2312" w:eastAsia="仿宋_GB2312" w:hAnsi="ˎ̥" w:hint="eastAsia"/>
          <w:color w:val="000000" w:themeColor="text1"/>
          <w:sz w:val="32"/>
          <w:szCs w:val="32"/>
        </w:rPr>
        <w:t>万余元；</w:t>
      </w:r>
      <w:r w:rsidR="00187D2D">
        <w:rPr>
          <w:rFonts w:ascii="仿宋_GB2312" w:eastAsia="仿宋_GB2312" w:hAnsi="ˎ̥" w:hint="eastAsia"/>
          <w:color w:val="000000" w:themeColor="text1"/>
          <w:sz w:val="32"/>
          <w:szCs w:val="32"/>
        </w:rPr>
        <w:t>“海南颂”大型主题组歌</w:t>
      </w:r>
      <w:r>
        <w:rPr>
          <w:rFonts w:ascii="仿宋_GB2312" w:eastAsia="仿宋_GB2312" w:hAnsi="ˎ̥" w:hint="eastAsia"/>
          <w:color w:val="000000" w:themeColor="text1"/>
          <w:sz w:val="32"/>
          <w:szCs w:val="32"/>
        </w:rPr>
        <w:t>宣传文化资金</w:t>
      </w:r>
      <w:r>
        <w:rPr>
          <w:rFonts w:ascii="仿宋_GB2312" w:eastAsia="仿宋_GB2312" w:hAnsi="ˎ̥" w:hint="eastAsia"/>
          <w:color w:val="000000" w:themeColor="text1"/>
          <w:sz w:val="32"/>
          <w:szCs w:val="32"/>
        </w:rPr>
        <w:t>100</w:t>
      </w:r>
      <w:r>
        <w:rPr>
          <w:rFonts w:ascii="仿宋_GB2312" w:eastAsia="仿宋_GB2312" w:hAnsi="ˎ̥" w:hint="eastAsia"/>
          <w:color w:val="000000" w:themeColor="text1"/>
          <w:sz w:val="32"/>
          <w:szCs w:val="32"/>
        </w:rPr>
        <w:t>万元；第三届南海文艺奖</w:t>
      </w:r>
      <w:r>
        <w:rPr>
          <w:rFonts w:ascii="仿宋_GB2312" w:eastAsia="仿宋_GB2312" w:hAnsi="ˎ̥" w:hint="eastAsia"/>
          <w:color w:val="000000" w:themeColor="text1"/>
          <w:sz w:val="32"/>
          <w:szCs w:val="32"/>
        </w:rPr>
        <w:t>6.8</w:t>
      </w:r>
      <w:r>
        <w:rPr>
          <w:rFonts w:ascii="仿宋_GB2312" w:eastAsia="仿宋_GB2312" w:hAnsi="ˎ̥" w:hint="eastAsia"/>
          <w:color w:val="000000" w:themeColor="text1"/>
          <w:sz w:val="32"/>
          <w:szCs w:val="32"/>
        </w:rPr>
        <w:t>万元；文艺家协会换届会议</w:t>
      </w:r>
      <w:r>
        <w:rPr>
          <w:rFonts w:ascii="仿宋_GB2312" w:eastAsia="仿宋_GB2312" w:hAnsi="ˎ̥" w:hint="eastAsia"/>
          <w:color w:val="000000" w:themeColor="text1"/>
          <w:sz w:val="32"/>
          <w:szCs w:val="32"/>
        </w:rPr>
        <w:t>31.7</w:t>
      </w:r>
      <w:r>
        <w:rPr>
          <w:rFonts w:ascii="仿宋_GB2312" w:eastAsia="仿宋_GB2312" w:hAnsi="ˎ̥" w:hint="eastAsia"/>
          <w:color w:val="000000" w:themeColor="text1"/>
          <w:sz w:val="32"/>
          <w:szCs w:val="32"/>
        </w:rPr>
        <w:t>万元、结转非同级财政拨款收入</w:t>
      </w:r>
      <w:r>
        <w:rPr>
          <w:rFonts w:ascii="仿宋_GB2312" w:eastAsia="仿宋_GB2312" w:hAnsi="ˎ̥" w:hint="eastAsia"/>
          <w:color w:val="000000" w:themeColor="text1"/>
          <w:sz w:val="32"/>
          <w:szCs w:val="32"/>
        </w:rPr>
        <w:t>126.71</w:t>
      </w:r>
      <w:r>
        <w:rPr>
          <w:rFonts w:ascii="仿宋_GB2312" w:eastAsia="仿宋_GB2312" w:hAnsi="ˎ̥" w:hint="eastAsia"/>
          <w:color w:val="000000" w:themeColor="text1"/>
          <w:sz w:val="32"/>
          <w:szCs w:val="32"/>
        </w:rPr>
        <w:t>万元，收到其他项目收入</w:t>
      </w:r>
      <w:r>
        <w:rPr>
          <w:rFonts w:ascii="仿宋_GB2312" w:eastAsia="仿宋_GB2312" w:hAnsi="ˎ̥" w:hint="eastAsia"/>
          <w:color w:val="000000" w:themeColor="text1"/>
          <w:sz w:val="32"/>
          <w:szCs w:val="32"/>
        </w:rPr>
        <w:t>76.21</w:t>
      </w:r>
      <w:r>
        <w:rPr>
          <w:rFonts w:ascii="仿宋_GB2312" w:eastAsia="仿宋_GB2312" w:hAnsi="ˎ̥" w:hint="eastAsia"/>
          <w:color w:val="000000" w:themeColor="text1"/>
          <w:sz w:val="32"/>
          <w:szCs w:val="32"/>
        </w:rPr>
        <w:t>万元等，较</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年度决算数增加</w:t>
      </w:r>
      <w:r>
        <w:rPr>
          <w:rFonts w:ascii="仿宋_GB2312" w:eastAsia="仿宋_GB2312" w:hAnsi="ˎ̥" w:hint="eastAsia"/>
          <w:color w:val="000000" w:themeColor="text1"/>
          <w:sz w:val="32"/>
          <w:szCs w:val="32"/>
        </w:rPr>
        <w:t>78.98</w:t>
      </w:r>
      <w:r>
        <w:rPr>
          <w:rFonts w:ascii="仿宋_GB2312" w:eastAsia="仿宋_GB2312" w:hAnsi="ˎ̥" w:hint="eastAsia"/>
          <w:color w:val="000000" w:themeColor="text1"/>
          <w:sz w:val="32"/>
          <w:szCs w:val="32"/>
        </w:rPr>
        <w:t>万元，增长</w:t>
      </w:r>
      <w:r>
        <w:rPr>
          <w:rFonts w:ascii="仿宋_GB2312" w:eastAsia="仿宋_GB2312" w:hAnsi="ˎ̥" w:hint="eastAsia"/>
          <w:color w:val="000000" w:themeColor="text1"/>
          <w:sz w:val="32"/>
          <w:szCs w:val="32"/>
        </w:rPr>
        <w:t>15.65%</w:t>
      </w:r>
      <w:r>
        <w:rPr>
          <w:rFonts w:ascii="仿宋_GB2312" w:eastAsia="仿宋_GB2312" w:hAnsi="ˎ̥" w:hint="eastAsia"/>
          <w:color w:val="000000" w:themeColor="text1"/>
          <w:sz w:val="32"/>
          <w:szCs w:val="32"/>
        </w:rPr>
        <w:t>。主要是因疫情等因素影响，相关工作未能及时开展，导致申请本级财</w:t>
      </w:r>
      <w:r>
        <w:rPr>
          <w:rFonts w:ascii="仿宋_GB2312" w:eastAsia="仿宋_GB2312" w:hAnsi="ˎ̥" w:hint="eastAsia"/>
          <w:color w:val="000000" w:themeColor="text1"/>
          <w:sz w:val="32"/>
          <w:szCs w:val="32"/>
        </w:rPr>
        <w:lastRenderedPageBreak/>
        <w:t>政项目结转至</w:t>
      </w:r>
      <w:r>
        <w:rPr>
          <w:rFonts w:ascii="仿宋_GB2312" w:eastAsia="仿宋_GB2312" w:hAnsi="ˎ̥" w:hint="eastAsia"/>
          <w:color w:val="000000" w:themeColor="text1"/>
          <w:sz w:val="32"/>
          <w:szCs w:val="32"/>
        </w:rPr>
        <w:t>2021</w:t>
      </w:r>
      <w:r>
        <w:rPr>
          <w:rFonts w:ascii="仿宋_GB2312" w:eastAsia="仿宋_GB2312" w:hAnsi="ˎ̥" w:hint="eastAsia"/>
          <w:color w:val="000000" w:themeColor="text1"/>
          <w:sz w:val="32"/>
          <w:szCs w:val="32"/>
        </w:rPr>
        <w:t>年</w:t>
      </w:r>
      <w:r>
        <w:rPr>
          <w:rFonts w:ascii="仿宋_GB2312" w:eastAsia="仿宋_GB2312" w:hAnsi="ˎ̥" w:hint="eastAsia"/>
          <w:color w:val="000000" w:themeColor="text1"/>
          <w:sz w:val="32"/>
          <w:szCs w:val="32"/>
        </w:rPr>
        <w:t>度继续开展。</w:t>
      </w:r>
    </w:p>
    <w:p w:rsidR="005250E1" w:rsidRDefault="0027398B">
      <w:pPr>
        <w:ind w:firstLineChars="200" w:firstLine="640"/>
        <w:rPr>
          <w:rFonts w:ascii="仿宋_GB2312" w:eastAsia="仿宋_GB2312" w:hAnsi="ˎ̥"/>
          <w:color w:val="000000" w:themeColor="text1"/>
          <w:sz w:val="32"/>
          <w:szCs w:val="32"/>
        </w:rPr>
      </w:pPr>
      <w:r>
        <w:rPr>
          <w:rFonts w:ascii="黑体" w:eastAsia="黑体" w:hAnsi="黑体" w:cs="黑体" w:hint="eastAsia"/>
          <w:bCs/>
          <w:color w:val="000000" w:themeColor="text1"/>
          <w:sz w:val="32"/>
          <w:szCs w:val="32"/>
        </w:rPr>
        <w:t>二、收入决算情况说明</w:t>
      </w:r>
      <w:r>
        <w:rPr>
          <w:rFonts w:ascii="黑体" w:eastAsia="黑体" w:hAnsi="黑体" w:cs="黑体" w:hint="eastAsia"/>
          <w:bCs/>
          <w:color w:val="000000" w:themeColor="text1"/>
          <w:sz w:val="32"/>
          <w:szCs w:val="32"/>
        </w:rPr>
        <w:br/>
      </w:r>
      <w:r>
        <w:rPr>
          <w:rFonts w:ascii="仿宋_GB2312" w:eastAsia="仿宋_GB2312" w:hAnsi="ˎ̥" w:hint="eastAsia"/>
          <w:color w:val="000000" w:themeColor="text1"/>
          <w:sz w:val="32"/>
          <w:szCs w:val="32"/>
        </w:rPr>
        <w:t xml:space="preserve">    </w:t>
      </w:r>
      <w:r>
        <w:rPr>
          <w:rFonts w:ascii="仿宋_GB2312" w:eastAsia="仿宋_GB2312" w:hAnsi="ˎ̥" w:hint="eastAsia"/>
          <w:color w:val="000000" w:themeColor="text1"/>
          <w:sz w:val="32"/>
          <w:szCs w:val="32"/>
        </w:rPr>
        <w:t>本年收入合计</w:t>
      </w:r>
      <w:r>
        <w:rPr>
          <w:rFonts w:ascii="仿宋_GB2312" w:eastAsia="仿宋_GB2312" w:hAnsi="ˎ̥" w:hint="eastAsia"/>
          <w:color w:val="000000" w:themeColor="text1"/>
          <w:sz w:val="32"/>
          <w:szCs w:val="32"/>
        </w:rPr>
        <w:t>1974.58</w:t>
      </w:r>
      <w:r>
        <w:rPr>
          <w:rFonts w:ascii="仿宋_GB2312" w:eastAsia="仿宋_GB2312" w:hAnsi="ˎ̥" w:hint="eastAsia"/>
          <w:color w:val="000000" w:themeColor="text1"/>
          <w:sz w:val="32"/>
          <w:szCs w:val="32"/>
        </w:rPr>
        <w:t>万元，其中：财政拨款收入</w:t>
      </w:r>
      <w:r>
        <w:rPr>
          <w:rFonts w:ascii="仿宋_GB2312" w:eastAsia="仿宋_GB2312" w:hAnsi="ˎ̥" w:hint="eastAsia"/>
          <w:color w:val="000000" w:themeColor="text1"/>
          <w:sz w:val="32"/>
          <w:szCs w:val="32"/>
        </w:rPr>
        <w:t>1771.66</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89.72%</w:t>
      </w:r>
      <w:r>
        <w:rPr>
          <w:rFonts w:ascii="仿宋_GB2312" w:eastAsia="仿宋_GB2312" w:hAnsi="ˎ̥" w:hint="eastAsia"/>
          <w:color w:val="000000" w:themeColor="text1"/>
          <w:sz w:val="32"/>
          <w:szCs w:val="32"/>
        </w:rPr>
        <w:t>；上级补助收入</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；事业收入</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；经营收入</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；附属单位上缴收入</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；其他收入</w:t>
      </w:r>
      <w:r>
        <w:rPr>
          <w:rFonts w:ascii="仿宋_GB2312" w:eastAsia="仿宋_GB2312" w:hAnsi="ˎ̥" w:hint="eastAsia"/>
          <w:color w:val="000000" w:themeColor="text1"/>
          <w:sz w:val="32"/>
          <w:szCs w:val="32"/>
        </w:rPr>
        <w:t>202.92</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10.28%</w:t>
      </w:r>
      <w:r>
        <w:rPr>
          <w:rFonts w:ascii="仿宋_GB2312" w:eastAsia="仿宋_GB2312" w:hAnsi="ˎ̥" w:hint="eastAsia"/>
          <w:color w:val="000000" w:themeColor="text1"/>
          <w:sz w:val="32"/>
          <w:szCs w:val="32"/>
        </w:rPr>
        <w:t>。</w:t>
      </w:r>
    </w:p>
    <w:p w:rsidR="005250E1" w:rsidRDefault="0027398B">
      <w:pPr>
        <w:ind w:firstLineChars="196" w:firstLine="627"/>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三、支出决算情况说明</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本年支出合计</w:t>
      </w:r>
      <w:r>
        <w:rPr>
          <w:rFonts w:ascii="仿宋_GB2312" w:eastAsia="仿宋_GB2312" w:hAnsi="ˎ̥" w:hint="eastAsia"/>
          <w:color w:val="000000" w:themeColor="text1"/>
          <w:sz w:val="32"/>
          <w:szCs w:val="32"/>
        </w:rPr>
        <w:t>1848.51</w:t>
      </w:r>
      <w:r>
        <w:rPr>
          <w:rFonts w:ascii="仿宋_GB2312" w:eastAsia="仿宋_GB2312" w:hAnsi="ˎ̥" w:hint="eastAsia"/>
          <w:color w:val="000000" w:themeColor="text1"/>
          <w:sz w:val="32"/>
          <w:szCs w:val="32"/>
        </w:rPr>
        <w:t>万元，其中：基本支出</w:t>
      </w:r>
      <w:r>
        <w:rPr>
          <w:rFonts w:ascii="仿宋_GB2312" w:eastAsia="仿宋_GB2312" w:hAnsi="ˎ̥" w:hint="eastAsia"/>
          <w:color w:val="000000" w:themeColor="text1"/>
          <w:sz w:val="32"/>
          <w:szCs w:val="32"/>
        </w:rPr>
        <w:t>801.45</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43.36%</w:t>
      </w:r>
      <w:r>
        <w:rPr>
          <w:rFonts w:ascii="仿宋_GB2312" w:eastAsia="仿宋_GB2312" w:hAnsi="ˎ̥" w:hint="eastAsia"/>
          <w:color w:val="000000" w:themeColor="text1"/>
          <w:sz w:val="32"/>
          <w:szCs w:val="32"/>
        </w:rPr>
        <w:t>；项目支出</w:t>
      </w:r>
      <w:r>
        <w:rPr>
          <w:rFonts w:ascii="仿宋_GB2312" w:eastAsia="仿宋_GB2312" w:hAnsi="ˎ̥" w:hint="eastAsia"/>
          <w:color w:val="000000" w:themeColor="text1"/>
          <w:sz w:val="32"/>
          <w:szCs w:val="32"/>
        </w:rPr>
        <w:t>1047.06</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56.64%</w:t>
      </w:r>
      <w:r>
        <w:rPr>
          <w:rFonts w:ascii="仿宋_GB2312" w:eastAsia="仿宋_GB2312" w:hAnsi="ˎ̥" w:hint="eastAsia"/>
          <w:color w:val="000000" w:themeColor="text1"/>
          <w:sz w:val="32"/>
          <w:szCs w:val="32"/>
        </w:rPr>
        <w:t>；上缴上级支出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；经营支出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；对附属单位补助支出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w:t>
      </w:r>
    </w:p>
    <w:p w:rsidR="005250E1" w:rsidRDefault="0027398B">
      <w:pPr>
        <w:ind w:firstLineChars="196" w:firstLine="627"/>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四、财政拨款收入支出决算总体情况说明</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年度财政拨款收入、支出总计</w:t>
      </w:r>
      <w:r>
        <w:rPr>
          <w:rFonts w:ascii="仿宋_GB2312" w:eastAsia="仿宋_GB2312" w:hAnsi="ˎ̥" w:hint="eastAsia"/>
          <w:color w:val="000000" w:themeColor="text1"/>
          <w:sz w:val="32"/>
          <w:szCs w:val="32"/>
        </w:rPr>
        <w:t>1795.7</w:t>
      </w:r>
      <w:r>
        <w:rPr>
          <w:rFonts w:ascii="仿宋_GB2312" w:eastAsia="仿宋_GB2312" w:hAnsi="ˎ̥" w:hint="eastAsia"/>
          <w:color w:val="000000" w:themeColor="text1"/>
          <w:sz w:val="32"/>
          <w:szCs w:val="32"/>
        </w:rPr>
        <w:t>万元。与</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年度相比，财政拨款收入、支出总计各减少</w:t>
      </w:r>
      <w:r>
        <w:rPr>
          <w:rFonts w:ascii="仿宋_GB2312" w:eastAsia="仿宋_GB2312" w:hAnsi="ˎ̥" w:hint="eastAsia"/>
          <w:color w:val="000000" w:themeColor="text1"/>
          <w:sz w:val="32"/>
          <w:szCs w:val="32"/>
        </w:rPr>
        <w:t>69.74</w:t>
      </w:r>
      <w:r>
        <w:rPr>
          <w:rFonts w:ascii="仿宋_GB2312" w:eastAsia="仿宋_GB2312" w:hAnsi="ˎ̥" w:hint="eastAsia"/>
          <w:color w:val="000000" w:themeColor="text1"/>
          <w:sz w:val="32"/>
          <w:szCs w:val="32"/>
        </w:rPr>
        <w:t>万元，下降</w:t>
      </w:r>
      <w:r>
        <w:rPr>
          <w:rFonts w:ascii="仿宋_GB2312" w:eastAsia="仿宋_GB2312" w:hAnsi="ˎ̥" w:hint="eastAsia"/>
          <w:color w:val="000000" w:themeColor="text1"/>
          <w:sz w:val="32"/>
          <w:szCs w:val="32"/>
        </w:rPr>
        <w:t>3.74%</w:t>
      </w:r>
      <w:r>
        <w:rPr>
          <w:rFonts w:ascii="仿宋_GB2312" w:eastAsia="仿宋_GB2312" w:hAnsi="ˎ̥" w:hint="eastAsia"/>
          <w:color w:val="000000" w:themeColor="text1"/>
          <w:sz w:val="32"/>
          <w:szCs w:val="32"/>
        </w:rPr>
        <w:t>。主要原因：</w:t>
      </w:r>
      <w:r>
        <w:rPr>
          <w:rFonts w:ascii="仿宋_GB2312" w:eastAsia="仿宋_GB2312" w:hAnsi="ˎ̥" w:hint="eastAsia"/>
          <w:color w:val="000000" w:themeColor="text1"/>
          <w:sz w:val="32"/>
          <w:szCs w:val="32"/>
        </w:rPr>
        <w:t>1</w:t>
      </w:r>
      <w:r w:rsidR="00187D2D">
        <w:rPr>
          <w:rFonts w:ascii="仿宋_GB2312" w:eastAsia="仿宋_GB2312" w:hAnsi="ˎ̥" w:hint="eastAsia"/>
          <w:color w:val="000000" w:themeColor="text1"/>
          <w:sz w:val="32"/>
          <w:szCs w:val="32"/>
        </w:rPr>
        <w:t>.</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年是建国</w:t>
      </w:r>
      <w:r>
        <w:rPr>
          <w:rFonts w:ascii="仿宋_GB2312" w:eastAsia="仿宋_GB2312" w:hAnsi="ˎ̥" w:hint="eastAsia"/>
          <w:color w:val="000000" w:themeColor="text1"/>
          <w:sz w:val="32"/>
          <w:szCs w:val="32"/>
        </w:rPr>
        <w:t>70</w:t>
      </w:r>
      <w:r>
        <w:rPr>
          <w:rFonts w:ascii="仿宋_GB2312" w:eastAsia="仿宋_GB2312" w:hAnsi="ˎ̥" w:hint="eastAsia"/>
          <w:color w:val="000000" w:themeColor="text1"/>
          <w:sz w:val="32"/>
          <w:szCs w:val="32"/>
        </w:rPr>
        <w:t>周年</w:t>
      </w:r>
      <w:r>
        <w:rPr>
          <w:rFonts w:ascii="仿宋_GB2312" w:eastAsia="仿宋_GB2312" w:hAnsi="ˎ̥" w:hint="eastAsia"/>
          <w:color w:val="000000" w:themeColor="text1"/>
          <w:sz w:val="32"/>
          <w:szCs w:val="32"/>
        </w:rPr>
        <w:t>，相关节庆活动开展次数多，经费支出多；</w:t>
      </w:r>
      <w:r>
        <w:rPr>
          <w:rFonts w:ascii="仿宋_GB2312" w:eastAsia="仿宋_GB2312" w:hAnsi="ˎ̥" w:hint="eastAsia"/>
          <w:color w:val="000000" w:themeColor="text1"/>
          <w:sz w:val="32"/>
          <w:szCs w:val="32"/>
        </w:rPr>
        <w:t>2</w:t>
      </w:r>
      <w:r w:rsidR="00187D2D">
        <w:rPr>
          <w:rFonts w:ascii="仿宋_GB2312" w:eastAsia="仿宋_GB2312" w:hAnsi="ˎ̥" w:hint="eastAsia"/>
          <w:color w:val="000000" w:themeColor="text1"/>
          <w:sz w:val="32"/>
          <w:szCs w:val="32"/>
        </w:rPr>
        <w:t>.</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年受疫情影响，相关活动未能及时开展，例如</w:t>
      </w:r>
      <w:r w:rsidR="00187D2D">
        <w:rPr>
          <w:rFonts w:ascii="仿宋_GB2312" w:eastAsia="仿宋_GB2312" w:hAnsi="ˎ̥" w:hint="eastAsia"/>
          <w:color w:val="000000" w:themeColor="text1"/>
          <w:sz w:val="32"/>
          <w:szCs w:val="32"/>
        </w:rPr>
        <w:t>：</w:t>
      </w:r>
      <w:r w:rsidR="002C6A67">
        <w:rPr>
          <w:rFonts w:ascii="仿宋_GB2312" w:eastAsia="仿宋_GB2312" w:hAnsi="ˎ̥" w:hint="eastAsia"/>
          <w:color w:val="000000" w:themeColor="text1"/>
          <w:sz w:val="32"/>
          <w:szCs w:val="32"/>
        </w:rPr>
        <w:t>各</w:t>
      </w:r>
      <w:r w:rsidR="00187D2D">
        <w:rPr>
          <w:rFonts w:ascii="仿宋_GB2312" w:eastAsia="仿宋_GB2312" w:hAnsi="ˎ̥" w:hint="eastAsia"/>
          <w:color w:val="000000" w:themeColor="text1"/>
          <w:sz w:val="32"/>
          <w:szCs w:val="32"/>
        </w:rPr>
        <w:t>文艺家协会换届会议</w:t>
      </w:r>
      <w:r w:rsidR="00402B43">
        <w:rPr>
          <w:rFonts w:asciiTheme="minorHAnsi" w:eastAsia="仿宋_GB2312" w:hAnsiTheme="minorHAnsi" w:hint="eastAsia"/>
          <w:color w:val="000000" w:themeColor="text1"/>
          <w:sz w:val="32"/>
          <w:szCs w:val="32"/>
        </w:rPr>
        <w:t>，</w:t>
      </w:r>
      <w:r w:rsidR="00187D2D">
        <w:rPr>
          <w:rFonts w:ascii="仿宋_GB2312" w:eastAsia="仿宋_GB2312" w:hAnsi="ˎ̥" w:hint="eastAsia"/>
          <w:color w:val="000000" w:themeColor="text1"/>
          <w:sz w:val="32"/>
          <w:szCs w:val="32"/>
        </w:rPr>
        <w:t>“海南颂”大型主题组歌</w:t>
      </w:r>
      <w:r>
        <w:rPr>
          <w:rFonts w:ascii="仿宋_GB2312" w:eastAsia="仿宋_GB2312" w:hAnsi="ˎ̥" w:hint="eastAsia"/>
          <w:color w:val="000000" w:themeColor="text1"/>
          <w:sz w:val="32"/>
          <w:szCs w:val="32"/>
        </w:rPr>
        <w:t>等项目，开展活动项目的次数减少，随之项目支出也相应减少。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财政拨款年初结转结余</w:t>
      </w:r>
      <w:r>
        <w:rPr>
          <w:rFonts w:ascii="仿宋_GB2312" w:eastAsia="仿宋_GB2312" w:hAnsi="ˎ̥" w:hint="eastAsia"/>
          <w:color w:val="000000" w:themeColor="text1"/>
          <w:sz w:val="32"/>
          <w:szCs w:val="32"/>
        </w:rPr>
        <w:t>24.04</w:t>
      </w:r>
      <w:r>
        <w:rPr>
          <w:rFonts w:ascii="仿宋_GB2312" w:eastAsia="仿宋_GB2312" w:hAnsi="ˎ̥" w:hint="eastAsia"/>
          <w:color w:val="000000" w:themeColor="text1"/>
          <w:sz w:val="32"/>
          <w:szCs w:val="32"/>
        </w:rPr>
        <w:t>万元，较</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年度决算数持平。</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财政拨款年末结转结余</w:t>
      </w:r>
      <w:r>
        <w:rPr>
          <w:rFonts w:ascii="仿宋_GB2312" w:eastAsia="仿宋_GB2312" w:hAnsi="ˎ̥" w:hint="eastAsia"/>
          <w:color w:val="000000" w:themeColor="text1"/>
          <w:sz w:val="32"/>
          <w:szCs w:val="32"/>
        </w:rPr>
        <w:t>163.56</w:t>
      </w:r>
      <w:r>
        <w:rPr>
          <w:rFonts w:ascii="仿宋_GB2312" w:eastAsia="仿宋_GB2312" w:hAnsi="ˎ̥" w:hint="eastAsia"/>
          <w:color w:val="000000" w:themeColor="text1"/>
          <w:sz w:val="32"/>
          <w:szCs w:val="32"/>
        </w:rPr>
        <w:t>万元，主要</w:t>
      </w:r>
      <w:r>
        <w:rPr>
          <w:rFonts w:ascii="仿宋_GB2312" w:eastAsia="仿宋_GB2312" w:hAnsi="ˎ̥" w:hint="eastAsia"/>
          <w:color w:val="000000" w:themeColor="text1"/>
          <w:sz w:val="32"/>
          <w:szCs w:val="32"/>
        </w:rPr>
        <w:t>是</w:t>
      </w:r>
      <w:r>
        <w:rPr>
          <w:rFonts w:ascii="仿宋_GB2312" w:eastAsia="仿宋_GB2312" w:hAnsi="ˎ̥" w:hint="eastAsia"/>
          <w:color w:val="000000" w:themeColor="text1"/>
          <w:sz w:val="32"/>
          <w:szCs w:val="32"/>
        </w:rPr>
        <w:t>207</w:t>
      </w:r>
      <w:r>
        <w:rPr>
          <w:rFonts w:ascii="仿宋_GB2312" w:eastAsia="仿宋_GB2312" w:hAnsi="ˎ̥" w:hint="eastAsia"/>
          <w:color w:val="000000" w:themeColor="text1"/>
          <w:sz w:val="32"/>
          <w:szCs w:val="32"/>
        </w:rPr>
        <w:t>项目</w:t>
      </w:r>
      <w:r>
        <w:rPr>
          <w:rFonts w:ascii="仿宋_GB2312" w:eastAsia="仿宋_GB2312" w:hAnsi="ˎ̥" w:hint="eastAsia"/>
          <w:color w:val="000000" w:themeColor="text1"/>
          <w:sz w:val="32"/>
          <w:szCs w:val="32"/>
        </w:rPr>
        <w:lastRenderedPageBreak/>
        <w:t>0.9</w:t>
      </w:r>
      <w:r>
        <w:rPr>
          <w:rFonts w:ascii="仿宋_GB2312" w:eastAsia="仿宋_GB2312" w:hAnsi="ˎ̥" w:hint="eastAsia"/>
          <w:color w:val="000000" w:themeColor="text1"/>
          <w:sz w:val="32"/>
          <w:szCs w:val="32"/>
        </w:rPr>
        <w:t>万余元、</w:t>
      </w:r>
      <w:r w:rsidR="00187D2D">
        <w:rPr>
          <w:rFonts w:ascii="仿宋_GB2312" w:eastAsia="仿宋_GB2312" w:hAnsi="ˎ̥" w:hint="eastAsia"/>
          <w:color w:val="000000" w:themeColor="text1"/>
          <w:sz w:val="32"/>
          <w:szCs w:val="32"/>
        </w:rPr>
        <w:t>“海南颂”大型主题组歌</w:t>
      </w:r>
      <w:r>
        <w:rPr>
          <w:rFonts w:ascii="仿宋_GB2312" w:eastAsia="仿宋_GB2312" w:hAnsi="ˎ̥" w:hint="eastAsia"/>
          <w:color w:val="000000" w:themeColor="text1"/>
          <w:sz w:val="32"/>
          <w:szCs w:val="32"/>
        </w:rPr>
        <w:t>宣传文化资金</w:t>
      </w:r>
      <w:r>
        <w:rPr>
          <w:rFonts w:ascii="仿宋_GB2312" w:eastAsia="仿宋_GB2312" w:hAnsi="ˎ̥" w:hint="eastAsia"/>
          <w:color w:val="000000" w:themeColor="text1"/>
          <w:sz w:val="32"/>
          <w:szCs w:val="32"/>
        </w:rPr>
        <w:t>100</w:t>
      </w:r>
      <w:r>
        <w:rPr>
          <w:rFonts w:ascii="仿宋_GB2312" w:eastAsia="仿宋_GB2312" w:hAnsi="ˎ̥" w:hint="eastAsia"/>
          <w:color w:val="000000" w:themeColor="text1"/>
          <w:sz w:val="32"/>
          <w:szCs w:val="32"/>
        </w:rPr>
        <w:t>万元、第三届南海文艺奖</w:t>
      </w:r>
      <w:r>
        <w:rPr>
          <w:rFonts w:ascii="仿宋_GB2312" w:eastAsia="仿宋_GB2312" w:hAnsi="ˎ̥" w:hint="eastAsia"/>
          <w:color w:val="000000" w:themeColor="text1"/>
          <w:sz w:val="32"/>
          <w:szCs w:val="32"/>
        </w:rPr>
        <w:t>6.8</w:t>
      </w:r>
      <w:r>
        <w:rPr>
          <w:rFonts w:ascii="仿宋_GB2312" w:eastAsia="仿宋_GB2312" w:hAnsi="ˎ̥" w:hint="eastAsia"/>
          <w:color w:val="000000" w:themeColor="text1"/>
          <w:sz w:val="32"/>
          <w:szCs w:val="32"/>
        </w:rPr>
        <w:t>万元、</w:t>
      </w:r>
      <w:r w:rsidR="002C6A67">
        <w:rPr>
          <w:rFonts w:ascii="仿宋_GB2312" w:eastAsia="仿宋_GB2312" w:hAnsi="ˎ̥" w:hint="eastAsia"/>
          <w:color w:val="000000" w:themeColor="text1"/>
          <w:sz w:val="32"/>
          <w:szCs w:val="32"/>
        </w:rPr>
        <w:t>各</w:t>
      </w:r>
      <w:r>
        <w:rPr>
          <w:rFonts w:ascii="仿宋_GB2312" w:eastAsia="仿宋_GB2312" w:hAnsi="ˎ̥" w:hint="eastAsia"/>
          <w:color w:val="000000" w:themeColor="text1"/>
          <w:sz w:val="32"/>
          <w:szCs w:val="32"/>
        </w:rPr>
        <w:t>文艺家协会换届会议</w:t>
      </w:r>
      <w:r>
        <w:rPr>
          <w:rFonts w:ascii="仿宋_GB2312" w:eastAsia="仿宋_GB2312" w:hAnsi="ˎ̥" w:hint="eastAsia"/>
          <w:color w:val="000000" w:themeColor="text1"/>
          <w:sz w:val="32"/>
          <w:szCs w:val="32"/>
        </w:rPr>
        <w:t>31.7</w:t>
      </w:r>
      <w:r>
        <w:rPr>
          <w:rFonts w:ascii="仿宋_GB2312" w:eastAsia="仿宋_GB2312" w:hAnsi="ˎ̥" w:hint="eastAsia"/>
          <w:color w:val="000000" w:themeColor="text1"/>
          <w:sz w:val="32"/>
          <w:szCs w:val="32"/>
        </w:rPr>
        <w:t>万元等，较</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年度年末决算数增加</w:t>
      </w:r>
      <w:r>
        <w:rPr>
          <w:rFonts w:ascii="仿宋_GB2312" w:eastAsia="仿宋_GB2312" w:hAnsi="ˎ̥" w:hint="eastAsia"/>
          <w:color w:val="000000" w:themeColor="text1"/>
          <w:sz w:val="32"/>
          <w:szCs w:val="32"/>
        </w:rPr>
        <w:t>94.8</w:t>
      </w:r>
      <w:r>
        <w:rPr>
          <w:rFonts w:ascii="仿宋_GB2312" w:eastAsia="仿宋_GB2312" w:hAnsi="ˎ̥" w:hint="eastAsia"/>
          <w:color w:val="000000" w:themeColor="text1"/>
          <w:sz w:val="32"/>
          <w:szCs w:val="32"/>
        </w:rPr>
        <w:t>万元，增长</w:t>
      </w:r>
      <w:r>
        <w:rPr>
          <w:rFonts w:ascii="仿宋_GB2312" w:eastAsia="仿宋_GB2312" w:hAnsi="ˎ̥" w:hint="eastAsia"/>
          <w:color w:val="000000" w:themeColor="text1"/>
          <w:sz w:val="32"/>
          <w:szCs w:val="32"/>
        </w:rPr>
        <w:t>137.87%</w:t>
      </w:r>
      <w:r>
        <w:rPr>
          <w:rFonts w:ascii="仿宋_GB2312" w:eastAsia="仿宋_GB2312" w:hAnsi="ˎ̥" w:hint="eastAsia"/>
          <w:color w:val="000000" w:themeColor="text1"/>
          <w:sz w:val="32"/>
          <w:szCs w:val="32"/>
        </w:rPr>
        <w:t>，主要原因是受疫情影响，相关工作未能及时开展，导致申请项目经费结转。</w:t>
      </w:r>
    </w:p>
    <w:p w:rsidR="005250E1" w:rsidRDefault="0027398B">
      <w:pPr>
        <w:ind w:firstLineChars="196" w:firstLine="627"/>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五、一般公共预算财政拨款支出决算情况说明</w:t>
      </w:r>
    </w:p>
    <w:p w:rsidR="005250E1" w:rsidRDefault="0027398B">
      <w:pPr>
        <w:ind w:firstLineChars="200" w:firstLine="640"/>
        <w:rPr>
          <w:rFonts w:ascii="楷体" w:eastAsia="楷体" w:hAnsi="楷体" w:cs="楷体"/>
          <w:color w:val="000000" w:themeColor="text1"/>
          <w:sz w:val="32"/>
          <w:szCs w:val="32"/>
        </w:rPr>
      </w:pPr>
      <w:bookmarkStart w:id="85" w:name="_Toc17398_WPSOffice_Level2"/>
      <w:bookmarkStart w:id="86" w:name="_Toc13694_WPSOffice_Level2"/>
      <w:bookmarkStart w:id="87" w:name="_Toc9989_WPSOffice_Level2"/>
      <w:bookmarkStart w:id="88" w:name="_Toc19665_WPSOffice_Level2"/>
      <w:bookmarkStart w:id="89" w:name="_Toc21737_WPSOffice_Level2"/>
      <w:bookmarkStart w:id="90" w:name="_Toc23005_WPSOffice_Level2"/>
      <w:r>
        <w:rPr>
          <w:rFonts w:ascii="楷体" w:eastAsia="楷体" w:hAnsi="楷体" w:cs="楷体" w:hint="eastAsia"/>
          <w:color w:val="000000" w:themeColor="text1"/>
          <w:sz w:val="32"/>
          <w:szCs w:val="32"/>
        </w:rPr>
        <w:t>（一）一般公共预算财政拨款支出决算总体情况</w:t>
      </w:r>
      <w:bookmarkEnd w:id="85"/>
      <w:bookmarkEnd w:id="86"/>
      <w:r>
        <w:rPr>
          <w:rFonts w:ascii="楷体" w:eastAsia="楷体" w:hAnsi="楷体" w:cs="楷体" w:hint="eastAsia"/>
          <w:color w:val="000000" w:themeColor="text1"/>
          <w:sz w:val="32"/>
          <w:szCs w:val="32"/>
        </w:rPr>
        <w:t>。</w:t>
      </w:r>
      <w:bookmarkEnd w:id="87"/>
      <w:bookmarkEnd w:id="88"/>
      <w:bookmarkEnd w:id="89"/>
      <w:bookmarkEnd w:id="90"/>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年度一般公共预算财政拨款支出</w:t>
      </w:r>
      <w:r>
        <w:rPr>
          <w:rFonts w:ascii="仿宋_GB2312" w:eastAsia="仿宋_GB2312" w:hAnsi="ˎ̥" w:hint="eastAsia"/>
          <w:color w:val="000000" w:themeColor="text1"/>
          <w:sz w:val="32"/>
          <w:szCs w:val="32"/>
        </w:rPr>
        <w:t>1632.14</w:t>
      </w:r>
      <w:r>
        <w:rPr>
          <w:rFonts w:ascii="仿宋_GB2312" w:eastAsia="仿宋_GB2312" w:hAnsi="ˎ̥" w:hint="eastAsia"/>
          <w:color w:val="000000" w:themeColor="text1"/>
          <w:sz w:val="32"/>
          <w:szCs w:val="32"/>
        </w:rPr>
        <w:t>万元，占本年支出合计的</w:t>
      </w:r>
      <w:r>
        <w:rPr>
          <w:rFonts w:ascii="仿宋_GB2312" w:eastAsia="仿宋_GB2312" w:hAnsi="ˎ̥" w:hint="eastAsia"/>
          <w:color w:val="000000" w:themeColor="text1"/>
          <w:sz w:val="32"/>
          <w:szCs w:val="32"/>
        </w:rPr>
        <w:t>88.29%</w:t>
      </w:r>
      <w:r>
        <w:rPr>
          <w:rFonts w:ascii="仿宋_GB2312" w:eastAsia="仿宋_GB2312" w:hAnsi="ˎ̥" w:hint="eastAsia"/>
          <w:color w:val="000000" w:themeColor="text1"/>
          <w:sz w:val="32"/>
          <w:szCs w:val="32"/>
        </w:rPr>
        <w:t>。与</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年度相比，一般公共预算财政拨款支出减少</w:t>
      </w:r>
      <w:r>
        <w:rPr>
          <w:rFonts w:ascii="仿宋_GB2312" w:eastAsia="仿宋_GB2312" w:hAnsi="ˎ̥" w:hint="eastAsia"/>
          <w:color w:val="000000" w:themeColor="text1"/>
          <w:sz w:val="32"/>
          <w:szCs w:val="32"/>
        </w:rPr>
        <w:t>164.54</w:t>
      </w:r>
      <w:r>
        <w:rPr>
          <w:rFonts w:ascii="仿宋_GB2312" w:eastAsia="仿宋_GB2312" w:hAnsi="ˎ̥" w:hint="eastAsia"/>
          <w:color w:val="000000" w:themeColor="text1"/>
          <w:sz w:val="32"/>
          <w:szCs w:val="32"/>
        </w:rPr>
        <w:t>万元，下降</w:t>
      </w:r>
      <w:r>
        <w:rPr>
          <w:rFonts w:ascii="仿宋_GB2312" w:eastAsia="仿宋_GB2312" w:hAnsi="ˎ̥" w:hint="eastAsia"/>
          <w:color w:val="000000" w:themeColor="text1"/>
          <w:sz w:val="32"/>
          <w:szCs w:val="32"/>
        </w:rPr>
        <w:t>9.16%</w:t>
      </w:r>
      <w:r>
        <w:rPr>
          <w:rFonts w:ascii="仿宋_GB2312" w:eastAsia="仿宋_GB2312" w:hAnsi="ˎ̥" w:hint="eastAsia"/>
          <w:color w:val="000000" w:themeColor="text1"/>
          <w:sz w:val="32"/>
          <w:szCs w:val="32"/>
        </w:rPr>
        <w:t>，主要原因</w:t>
      </w:r>
      <w:r>
        <w:rPr>
          <w:rFonts w:ascii="仿宋_GB2312" w:eastAsia="仿宋_GB2312" w:hAnsi="ˎ̥" w:hint="eastAsia"/>
          <w:color w:val="000000" w:themeColor="text1"/>
          <w:sz w:val="32"/>
          <w:szCs w:val="32"/>
        </w:rPr>
        <w:t>是</w:t>
      </w:r>
      <w:r>
        <w:rPr>
          <w:rFonts w:ascii="仿宋_GB2312" w:eastAsia="仿宋_GB2312" w:hAnsi="ˎ̥" w:hint="eastAsia"/>
          <w:color w:val="000000" w:themeColor="text1"/>
          <w:sz w:val="32"/>
          <w:szCs w:val="32"/>
        </w:rPr>
        <w:t>1</w:t>
      </w:r>
      <w:r>
        <w:rPr>
          <w:rFonts w:ascii="Calibri" w:eastAsia="仿宋_GB2312" w:hAnsi="Calibri"/>
          <w:color w:val="000000" w:themeColor="text1"/>
          <w:sz w:val="32"/>
          <w:szCs w:val="32"/>
        </w:rPr>
        <w:t>.</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年相关重大节庆活动比</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年少；</w:t>
      </w:r>
      <w:r>
        <w:rPr>
          <w:rFonts w:ascii="仿宋_GB2312" w:eastAsia="仿宋_GB2312" w:hAnsi="ˎ̥" w:hint="eastAsia"/>
          <w:color w:val="000000" w:themeColor="text1"/>
          <w:sz w:val="32"/>
          <w:szCs w:val="32"/>
        </w:rPr>
        <w:t>2</w:t>
      </w:r>
      <w:r>
        <w:rPr>
          <w:rFonts w:ascii="Calibri" w:eastAsia="仿宋_GB2312" w:hAnsi="Calibri"/>
          <w:color w:val="000000" w:themeColor="text1"/>
          <w:sz w:val="32"/>
          <w:szCs w:val="32"/>
        </w:rPr>
        <w:t>.</w:t>
      </w:r>
      <w:r>
        <w:rPr>
          <w:rFonts w:ascii="仿宋_GB2312" w:eastAsia="仿宋_GB2312" w:hAnsi="ˎ̥" w:hint="eastAsia"/>
          <w:color w:val="000000" w:themeColor="text1"/>
          <w:sz w:val="32"/>
          <w:szCs w:val="32"/>
        </w:rPr>
        <w:t>受疫情影响，</w:t>
      </w:r>
      <w:r>
        <w:rPr>
          <w:rFonts w:ascii="仿宋_GB2312" w:eastAsia="仿宋_GB2312" w:hAnsi="ˎ̥" w:hint="eastAsia"/>
          <w:color w:val="000000" w:themeColor="text1"/>
          <w:sz w:val="32"/>
          <w:szCs w:val="32"/>
        </w:rPr>
        <w:t>2020</w:t>
      </w:r>
      <w:r w:rsidR="00927730">
        <w:rPr>
          <w:rFonts w:ascii="仿宋_GB2312" w:eastAsia="仿宋_GB2312" w:hAnsi="ˎ̥" w:hint="eastAsia"/>
          <w:color w:val="000000" w:themeColor="text1"/>
          <w:sz w:val="32"/>
          <w:szCs w:val="32"/>
        </w:rPr>
        <w:t>年</w:t>
      </w:r>
      <w:r w:rsidR="002C6A67">
        <w:rPr>
          <w:rFonts w:ascii="仿宋_GB2312" w:eastAsia="仿宋_GB2312" w:hAnsi="ˎ̥" w:hint="eastAsia"/>
          <w:color w:val="000000" w:themeColor="text1"/>
          <w:sz w:val="32"/>
          <w:szCs w:val="32"/>
        </w:rPr>
        <w:t>各</w:t>
      </w:r>
      <w:r>
        <w:rPr>
          <w:rFonts w:ascii="仿宋_GB2312" w:eastAsia="仿宋_GB2312" w:hAnsi="ˎ̥" w:hint="eastAsia"/>
          <w:color w:val="000000" w:themeColor="text1"/>
          <w:sz w:val="32"/>
          <w:szCs w:val="32"/>
        </w:rPr>
        <w:t>文艺家协会换届会议、</w:t>
      </w:r>
      <w:r w:rsidR="00187D2D">
        <w:rPr>
          <w:rFonts w:ascii="仿宋_GB2312" w:eastAsia="仿宋_GB2312" w:hAnsi="ˎ̥" w:hint="eastAsia"/>
          <w:color w:val="000000" w:themeColor="text1"/>
          <w:sz w:val="32"/>
          <w:szCs w:val="32"/>
        </w:rPr>
        <w:t>“海南颂”大型主题组歌</w:t>
      </w:r>
      <w:r>
        <w:rPr>
          <w:rFonts w:ascii="仿宋_GB2312" w:eastAsia="仿宋_GB2312" w:hAnsi="ˎ̥" w:hint="eastAsia"/>
          <w:color w:val="000000" w:themeColor="text1"/>
          <w:sz w:val="32"/>
          <w:szCs w:val="32"/>
        </w:rPr>
        <w:t>等项目工作未能及时开展，导致相关支出任务未能完成，支出总数减少。</w:t>
      </w:r>
    </w:p>
    <w:p w:rsidR="005250E1" w:rsidRDefault="0027398B">
      <w:pPr>
        <w:ind w:firstLineChars="200" w:firstLine="640"/>
        <w:rPr>
          <w:rFonts w:ascii="楷体" w:eastAsia="楷体" w:hAnsi="楷体" w:cs="楷体"/>
          <w:color w:val="000000" w:themeColor="text1"/>
          <w:sz w:val="32"/>
          <w:szCs w:val="32"/>
        </w:rPr>
      </w:pPr>
      <w:bookmarkStart w:id="91" w:name="_Toc2711_WPSOffice_Level2"/>
      <w:bookmarkStart w:id="92" w:name="_Toc18793_WPSOffice_Level2"/>
      <w:bookmarkStart w:id="93" w:name="_Toc27767_WPSOffice_Level2"/>
      <w:bookmarkStart w:id="94" w:name="_Toc23864_WPSOffice_Level2"/>
      <w:bookmarkStart w:id="95" w:name="_Toc19535_WPSOffice_Level2"/>
      <w:bookmarkStart w:id="96" w:name="_Toc19075_WPSOffice_Level2"/>
      <w:r>
        <w:rPr>
          <w:rFonts w:ascii="楷体" w:eastAsia="楷体" w:hAnsi="楷体" w:cs="楷体" w:hint="eastAsia"/>
          <w:color w:val="000000" w:themeColor="text1"/>
          <w:sz w:val="32"/>
          <w:szCs w:val="32"/>
        </w:rPr>
        <w:t>（二）一般公共预算财政拨款支出决算结构情况</w:t>
      </w:r>
      <w:bookmarkEnd w:id="91"/>
      <w:bookmarkEnd w:id="92"/>
      <w:r>
        <w:rPr>
          <w:rFonts w:ascii="楷体" w:eastAsia="楷体" w:hAnsi="楷体" w:cs="楷体" w:hint="eastAsia"/>
          <w:color w:val="000000" w:themeColor="text1"/>
          <w:sz w:val="32"/>
          <w:szCs w:val="32"/>
        </w:rPr>
        <w:t>。</w:t>
      </w:r>
      <w:bookmarkEnd w:id="93"/>
      <w:bookmarkEnd w:id="94"/>
      <w:bookmarkEnd w:id="95"/>
      <w:bookmarkEnd w:id="96"/>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年度一般公共预算财政拨款支出</w:t>
      </w:r>
      <w:r>
        <w:rPr>
          <w:rFonts w:ascii="仿宋_GB2312" w:eastAsia="仿宋_GB2312" w:hAnsi="ˎ̥" w:hint="eastAsia"/>
          <w:color w:val="000000" w:themeColor="text1"/>
          <w:sz w:val="32"/>
          <w:szCs w:val="32"/>
        </w:rPr>
        <w:t>1632.14</w:t>
      </w:r>
      <w:r>
        <w:rPr>
          <w:rFonts w:ascii="仿宋_GB2312" w:eastAsia="仿宋_GB2312" w:hAnsi="ˎ̥" w:hint="eastAsia"/>
          <w:color w:val="000000" w:themeColor="text1"/>
          <w:sz w:val="32"/>
          <w:szCs w:val="32"/>
        </w:rPr>
        <w:t>万元，主要用于以下方面：</w:t>
      </w:r>
      <w:r>
        <w:rPr>
          <w:rFonts w:ascii="仿宋_GB2312" w:eastAsia="仿宋_GB2312" w:hAnsi="ˎ̥" w:hint="eastAsia"/>
          <w:b/>
          <w:color w:val="000000" w:themeColor="text1"/>
          <w:sz w:val="32"/>
          <w:szCs w:val="32"/>
        </w:rPr>
        <w:t>一般公共服务（类）</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471.66</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28.9%</w:t>
      </w:r>
      <w:r>
        <w:rPr>
          <w:rFonts w:ascii="仿宋_GB2312" w:eastAsia="仿宋_GB2312" w:hAnsi="ˎ̥" w:hint="eastAsia"/>
          <w:color w:val="000000" w:themeColor="text1"/>
          <w:sz w:val="32"/>
          <w:szCs w:val="32"/>
        </w:rPr>
        <w:t>；文化旅游体育与传媒（类）支出</w:t>
      </w:r>
      <w:r>
        <w:rPr>
          <w:rFonts w:ascii="仿宋_GB2312" w:eastAsia="仿宋_GB2312" w:hAnsi="ˎ̥" w:hint="eastAsia"/>
          <w:color w:val="000000" w:themeColor="text1"/>
          <w:sz w:val="32"/>
          <w:szCs w:val="32"/>
        </w:rPr>
        <w:t>1027.26</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62.94%</w:t>
      </w:r>
      <w:r>
        <w:rPr>
          <w:rFonts w:ascii="仿宋_GB2312" w:eastAsia="仿宋_GB2312" w:hAnsi="ˎ̥" w:hint="eastAsia"/>
          <w:color w:val="000000" w:themeColor="text1"/>
          <w:sz w:val="32"/>
          <w:szCs w:val="32"/>
        </w:rPr>
        <w:t>；</w:t>
      </w:r>
      <w:r>
        <w:rPr>
          <w:rFonts w:ascii="仿宋_GB2312" w:eastAsia="仿宋_GB2312" w:hAnsi="ˎ̥" w:hint="eastAsia"/>
          <w:b/>
          <w:color w:val="000000" w:themeColor="text1"/>
          <w:sz w:val="32"/>
          <w:szCs w:val="32"/>
        </w:rPr>
        <w:t>社会保障和就业（类）</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56.43</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3.46%</w:t>
      </w:r>
      <w:r>
        <w:rPr>
          <w:rFonts w:ascii="仿宋_GB2312" w:eastAsia="仿宋_GB2312" w:hAnsi="ˎ̥" w:hint="eastAsia"/>
          <w:color w:val="000000" w:themeColor="text1"/>
          <w:sz w:val="32"/>
          <w:szCs w:val="32"/>
        </w:rPr>
        <w:t>；卫生健康</w:t>
      </w:r>
      <w:r>
        <w:rPr>
          <w:rFonts w:ascii="仿宋_GB2312" w:eastAsia="仿宋_GB2312" w:hAnsi="ˎ̥" w:hint="eastAsia"/>
          <w:color w:val="000000" w:themeColor="text1"/>
          <w:sz w:val="32"/>
          <w:szCs w:val="32"/>
        </w:rPr>
        <w:t>(</w:t>
      </w:r>
      <w:r>
        <w:rPr>
          <w:rFonts w:ascii="仿宋_GB2312" w:eastAsia="仿宋_GB2312" w:hAnsi="ˎ̥" w:hint="eastAsia"/>
          <w:color w:val="000000" w:themeColor="text1"/>
          <w:sz w:val="32"/>
          <w:szCs w:val="32"/>
        </w:rPr>
        <w:t>类</w:t>
      </w:r>
      <w:r>
        <w:rPr>
          <w:rFonts w:ascii="仿宋_GB2312" w:eastAsia="仿宋_GB2312" w:hAnsi="ˎ̥" w:hint="eastAsia"/>
          <w:color w:val="000000" w:themeColor="text1"/>
          <w:sz w:val="32"/>
          <w:szCs w:val="32"/>
        </w:rPr>
        <w:t>)</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29.1</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1.78%</w:t>
      </w:r>
      <w:r>
        <w:rPr>
          <w:rFonts w:ascii="仿宋_GB2312" w:eastAsia="仿宋_GB2312" w:hAnsi="ˎ̥" w:hint="eastAsia"/>
          <w:color w:val="000000" w:themeColor="text1"/>
          <w:sz w:val="32"/>
          <w:szCs w:val="32"/>
        </w:rPr>
        <w:t>；</w:t>
      </w:r>
      <w:r>
        <w:rPr>
          <w:rFonts w:ascii="仿宋_GB2312" w:eastAsia="仿宋_GB2312" w:hAnsi="ˎ̥" w:hint="eastAsia"/>
          <w:b/>
          <w:bCs/>
          <w:color w:val="000000" w:themeColor="text1"/>
          <w:sz w:val="32"/>
          <w:szCs w:val="32"/>
        </w:rPr>
        <w:t>住房保障（类）</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47.69</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2.92%</w:t>
      </w:r>
      <w:r>
        <w:rPr>
          <w:rFonts w:ascii="仿宋_GB2312" w:eastAsia="仿宋_GB2312" w:hAnsi="ˎ̥" w:hint="eastAsia"/>
          <w:color w:val="000000" w:themeColor="text1"/>
          <w:sz w:val="32"/>
          <w:szCs w:val="32"/>
        </w:rPr>
        <w:t>。</w:t>
      </w:r>
    </w:p>
    <w:p w:rsidR="005250E1" w:rsidRDefault="0027398B">
      <w:pPr>
        <w:ind w:firstLineChars="200" w:firstLine="640"/>
        <w:rPr>
          <w:rFonts w:ascii="楷体" w:eastAsia="楷体" w:hAnsi="楷体" w:cs="楷体"/>
          <w:color w:val="000000" w:themeColor="text1"/>
          <w:sz w:val="32"/>
          <w:szCs w:val="32"/>
        </w:rPr>
      </w:pPr>
      <w:bookmarkStart w:id="97" w:name="_Toc29364_WPSOffice_Level2"/>
      <w:bookmarkStart w:id="98" w:name="_Toc25136_WPSOffice_Level2"/>
      <w:bookmarkStart w:id="99" w:name="_Toc21701_WPSOffice_Level2"/>
      <w:bookmarkStart w:id="100" w:name="_Toc15415_WPSOffice_Level2"/>
      <w:bookmarkStart w:id="101" w:name="_Toc22318_WPSOffice_Level2"/>
      <w:bookmarkStart w:id="102" w:name="_Toc9502_WPSOffice_Level2"/>
      <w:r>
        <w:rPr>
          <w:rFonts w:ascii="楷体" w:eastAsia="楷体" w:hAnsi="楷体" w:cs="楷体" w:hint="eastAsia"/>
          <w:color w:val="000000" w:themeColor="text1"/>
          <w:sz w:val="32"/>
          <w:szCs w:val="32"/>
        </w:rPr>
        <w:t>（三）一般公共预算财政拨款支出决算具体情况。</w:t>
      </w:r>
      <w:bookmarkEnd w:id="97"/>
      <w:bookmarkEnd w:id="98"/>
      <w:bookmarkEnd w:id="99"/>
      <w:bookmarkEnd w:id="100"/>
      <w:bookmarkEnd w:id="101"/>
      <w:bookmarkEnd w:id="102"/>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lastRenderedPageBreak/>
        <w:t>2020</w:t>
      </w:r>
      <w:r>
        <w:rPr>
          <w:rFonts w:ascii="仿宋_GB2312" w:eastAsia="仿宋_GB2312" w:hAnsi="ˎ̥" w:hint="eastAsia"/>
          <w:color w:val="000000" w:themeColor="text1"/>
          <w:sz w:val="32"/>
          <w:szCs w:val="32"/>
        </w:rPr>
        <w:t>年度一般公共预算财政拨款支出年初预算为</w:t>
      </w:r>
      <w:r>
        <w:rPr>
          <w:rFonts w:ascii="仿宋_GB2312" w:eastAsia="仿宋_GB2312" w:hAnsi="ˎ̥"/>
          <w:color w:val="000000" w:themeColor="text1"/>
          <w:sz w:val="32"/>
          <w:szCs w:val="32"/>
        </w:rPr>
        <w:t>1372.58</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1632.14</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118.91%</w:t>
      </w:r>
      <w:r>
        <w:rPr>
          <w:rFonts w:ascii="仿宋_GB2312" w:eastAsia="仿宋_GB2312" w:hAnsi="ˎ̥" w:hint="eastAsia"/>
          <w:color w:val="000000" w:themeColor="text1"/>
          <w:sz w:val="32"/>
          <w:szCs w:val="32"/>
        </w:rPr>
        <w:t>。其中：</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1.</w:t>
      </w:r>
      <w:r>
        <w:rPr>
          <w:rFonts w:ascii="仿宋_GB2312" w:eastAsia="仿宋_GB2312" w:hAnsi="ˎ̥" w:hint="eastAsia"/>
          <w:b/>
          <w:color w:val="000000" w:themeColor="text1"/>
          <w:sz w:val="32"/>
          <w:szCs w:val="32"/>
        </w:rPr>
        <w:t>一般公共服务（类）人大事务（款）一般运行管理事务（项）。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194.27</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191.19</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98.41%</w:t>
      </w:r>
      <w:r>
        <w:rPr>
          <w:rFonts w:ascii="仿宋_GB2312" w:eastAsia="仿宋_GB2312" w:hAnsi="ˎ̥" w:hint="eastAsia"/>
          <w:color w:val="000000" w:themeColor="text1"/>
          <w:sz w:val="32"/>
          <w:szCs w:val="32"/>
        </w:rPr>
        <w:t>，决算数小于预算数主要原因是：受疫情影响，办公类、差旅类等开支减少。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w:t>
      </w:r>
      <w:r>
        <w:rPr>
          <w:rFonts w:ascii="仿宋_GB2312" w:eastAsia="仿宋_GB2312" w:hAnsi="ˎ̥" w:hint="eastAsia"/>
          <w:b/>
          <w:color w:val="000000" w:themeColor="text1"/>
          <w:sz w:val="32"/>
          <w:szCs w:val="32"/>
        </w:rPr>
        <w:t>一般公共服务（类）群众团体事务（款）事业运行（项）。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44</w:t>
      </w:r>
      <w:r>
        <w:rPr>
          <w:rFonts w:ascii="仿宋_GB2312" w:eastAsia="仿宋_GB2312" w:hAnsi="ˎ̥" w:hint="eastAsia"/>
          <w:color w:val="000000" w:themeColor="text1"/>
          <w:sz w:val="32"/>
          <w:szCs w:val="32"/>
        </w:rPr>
        <w:t>.54</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46.06</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103.41%</w:t>
      </w:r>
      <w:r>
        <w:rPr>
          <w:rFonts w:ascii="仿宋_GB2312" w:eastAsia="仿宋_GB2312" w:hAnsi="ˎ̥" w:hint="eastAsia"/>
          <w:color w:val="000000" w:themeColor="text1"/>
          <w:sz w:val="32"/>
          <w:szCs w:val="32"/>
        </w:rPr>
        <w:t>，决算数大于预算数主要原因是：下属单位书画院</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年人员经费追加。</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3.</w:t>
      </w:r>
      <w:r>
        <w:rPr>
          <w:rFonts w:ascii="仿宋_GB2312" w:eastAsia="仿宋_GB2312" w:hAnsi="ˎ̥" w:hint="eastAsia"/>
          <w:b/>
          <w:color w:val="000000" w:themeColor="text1"/>
          <w:sz w:val="32"/>
          <w:szCs w:val="32"/>
        </w:rPr>
        <w:t>一般公共服务（类）群众团体事务（款）其他群众团体事务支出（项）。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378.4</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234.41</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61.95%</w:t>
      </w:r>
      <w:r>
        <w:rPr>
          <w:rFonts w:ascii="仿宋_GB2312" w:eastAsia="仿宋_GB2312" w:hAnsi="ˎ̥" w:hint="eastAsia"/>
          <w:color w:val="000000" w:themeColor="text1"/>
          <w:sz w:val="32"/>
          <w:szCs w:val="32"/>
        </w:rPr>
        <w:t>。决算数小于预算数的主要原因：受疫情影响，各文艺家</w:t>
      </w:r>
      <w:r w:rsidR="00927730">
        <w:rPr>
          <w:rFonts w:ascii="仿宋_GB2312" w:eastAsia="仿宋_GB2312" w:hAnsi="ˎ̥" w:hint="eastAsia"/>
          <w:color w:val="000000" w:themeColor="text1"/>
          <w:sz w:val="32"/>
          <w:szCs w:val="32"/>
        </w:rPr>
        <w:t>协会</w:t>
      </w:r>
      <w:r>
        <w:rPr>
          <w:rFonts w:ascii="仿宋_GB2312" w:eastAsia="仿宋_GB2312" w:hAnsi="ˎ̥" w:hint="eastAsia"/>
          <w:color w:val="000000" w:themeColor="text1"/>
          <w:sz w:val="32"/>
          <w:szCs w:val="32"/>
        </w:rPr>
        <w:t>换届会议、采风及交流等项目未能及时开展，导致支出减少。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4.</w:t>
      </w:r>
      <w:r>
        <w:rPr>
          <w:rFonts w:ascii="仿宋_GB2312" w:eastAsia="仿宋_GB2312" w:hAnsi="ˎ̥" w:hint="eastAsia"/>
          <w:b/>
          <w:color w:val="000000" w:themeColor="text1"/>
          <w:sz w:val="32"/>
          <w:szCs w:val="32"/>
        </w:rPr>
        <w:t>文化旅游体育与传媒支出（类）文化和旅游（款）行政运行（项）。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608.05</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622.12</w:t>
      </w:r>
      <w:r>
        <w:rPr>
          <w:rFonts w:ascii="仿宋_GB2312" w:eastAsia="仿宋_GB2312" w:hAnsi="ˎ̥" w:hint="eastAsia"/>
          <w:color w:val="000000" w:themeColor="text1"/>
          <w:sz w:val="32"/>
          <w:szCs w:val="32"/>
        </w:rPr>
        <w:t>万元，完</w:t>
      </w:r>
      <w:r>
        <w:rPr>
          <w:rFonts w:ascii="仿宋_GB2312" w:eastAsia="仿宋_GB2312" w:hAnsi="ˎ̥" w:hint="eastAsia"/>
          <w:color w:val="000000" w:themeColor="text1"/>
          <w:sz w:val="32"/>
          <w:szCs w:val="32"/>
        </w:rPr>
        <w:t>成年初预算的</w:t>
      </w:r>
      <w:r>
        <w:rPr>
          <w:rFonts w:ascii="仿宋_GB2312" w:eastAsia="仿宋_GB2312" w:hAnsi="ˎ̥" w:hint="eastAsia"/>
          <w:color w:val="000000" w:themeColor="text1"/>
          <w:sz w:val="32"/>
          <w:szCs w:val="32"/>
        </w:rPr>
        <w:t>102.31%</w:t>
      </w:r>
      <w:r>
        <w:rPr>
          <w:rFonts w:ascii="仿宋_GB2312" w:eastAsia="仿宋_GB2312" w:hAnsi="ˎ̥" w:hint="eastAsia"/>
          <w:color w:val="000000" w:themeColor="text1"/>
          <w:sz w:val="32"/>
          <w:szCs w:val="32"/>
        </w:rPr>
        <w:t>。决算数大于预算数的主要原因：人员支出经费增加。</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5.</w:t>
      </w:r>
      <w:r>
        <w:rPr>
          <w:rFonts w:ascii="仿宋_GB2312" w:eastAsia="仿宋_GB2312" w:hAnsi="ˎ̥" w:hint="eastAsia"/>
          <w:b/>
          <w:color w:val="000000" w:themeColor="text1"/>
          <w:sz w:val="32"/>
          <w:szCs w:val="32"/>
        </w:rPr>
        <w:t>文化旅游体育与传媒支出（类）其他文化旅游体育与传媒支出（款）宣传文化发展专项支出（项）。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lastRenderedPageBreak/>
        <w:t>万元，支出决算为</w:t>
      </w:r>
      <w:r>
        <w:rPr>
          <w:rFonts w:ascii="仿宋_GB2312" w:eastAsia="仿宋_GB2312" w:hAnsi="ˎ̥" w:hint="eastAsia"/>
          <w:color w:val="000000" w:themeColor="text1"/>
          <w:sz w:val="32"/>
          <w:szCs w:val="32"/>
        </w:rPr>
        <w:t>51.14</w:t>
      </w:r>
      <w:r>
        <w:rPr>
          <w:rFonts w:ascii="仿宋_GB2312" w:eastAsia="仿宋_GB2312" w:hAnsi="ˎ̥" w:hint="eastAsia"/>
          <w:color w:val="000000" w:themeColor="text1"/>
          <w:sz w:val="32"/>
          <w:szCs w:val="32"/>
        </w:rPr>
        <w:t>万元。决算数大于预算数的主要原因：该项支出预算是向省委宣传部申请，省财政厅根据省委宣传部的分配计划于年中下达的，故未能在年初预算中体现。</w:t>
      </w:r>
      <w:r>
        <w:rPr>
          <w:rFonts w:ascii="仿宋_GB2312" w:eastAsia="仿宋_GB2312" w:hAnsi="ˎ̥" w:hint="eastAsia"/>
          <w:color w:val="000000" w:themeColor="text1"/>
          <w:sz w:val="32"/>
          <w:szCs w:val="32"/>
        </w:rPr>
        <w:t xml:space="preserve">     </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6.</w:t>
      </w:r>
      <w:r>
        <w:rPr>
          <w:rFonts w:ascii="仿宋_GB2312" w:eastAsia="仿宋_GB2312" w:hAnsi="ˎ̥" w:hint="eastAsia"/>
          <w:b/>
          <w:color w:val="000000" w:themeColor="text1"/>
          <w:sz w:val="32"/>
          <w:szCs w:val="32"/>
        </w:rPr>
        <w:t>文化旅游体育与传媒支出（类）其他文化旅游体育与传媒支出（款）</w:t>
      </w:r>
      <w:r>
        <w:rPr>
          <w:rFonts w:ascii="仿宋_GB2312" w:eastAsia="仿宋_GB2312" w:hAnsi="ˎ̥" w:hint="eastAsia"/>
          <w:b/>
          <w:color w:val="000000" w:themeColor="text1"/>
          <w:sz w:val="32"/>
          <w:szCs w:val="32"/>
        </w:rPr>
        <w:t>文化产业发展专项支出（项）。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20</w:t>
      </w:r>
      <w:r>
        <w:rPr>
          <w:rFonts w:ascii="仿宋_GB2312" w:eastAsia="仿宋_GB2312" w:hAnsi="ˎ̥" w:hint="eastAsia"/>
          <w:color w:val="000000" w:themeColor="text1"/>
          <w:sz w:val="32"/>
          <w:szCs w:val="32"/>
        </w:rPr>
        <w:t>万元。决算数大于预算数的主要原因</w:t>
      </w:r>
      <w:r>
        <w:rPr>
          <w:rFonts w:ascii="仿宋_GB2312" w:eastAsia="仿宋_GB2312" w:hAnsi="ˎ̥" w:hint="eastAsia"/>
          <w:color w:val="000000" w:themeColor="text1"/>
          <w:sz w:val="32"/>
          <w:szCs w:val="32"/>
        </w:rPr>
        <w:t>：该项支出预算是向省委宣传部申请，省财政厅根据省委宣传部的分配计划于年中下达的，故未能在年初预算中体现。</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7.</w:t>
      </w:r>
      <w:r>
        <w:rPr>
          <w:rFonts w:ascii="仿宋_GB2312" w:eastAsia="仿宋_GB2312" w:hAnsi="ˎ̥" w:hint="eastAsia"/>
          <w:b/>
          <w:color w:val="000000" w:themeColor="text1"/>
          <w:sz w:val="32"/>
          <w:szCs w:val="32"/>
        </w:rPr>
        <w:t>文化旅游体育与传媒支出（类）其他文化旅游体育与传媒支出（款）</w:t>
      </w:r>
      <w:r>
        <w:rPr>
          <w:rFonts w:ascii="仿宋_GB2312" w:eastAsia="仿宋_GB2312" w:hAnsi="ˎ̥" w:hint="eastAsia"/>
          <w:b/>
          <w:color w:val="000000" w:themeColor="text1"/>
          <w:sz w:val="32"/>
          <w:szCs w:val="32"/>
        </w:rPr>
        <w:t>其他文化旅游体育与传媒支出（项）。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334</w:t>
      </w:r>
      <w:r>
        <w:rPr>
          <w:rFonts w:ascii="仿宋_GB2312" w:eastAsia="仿宋_GB2312" w:hAnsi="ˎ̥" w:hint="eastAsia"/>
          <w:color w:val="000000" w:themeColor="text1"/>
          <w:sz w:val="32"/>
          <w:szCs w:val="32"/>
        </w:rPr>
        <w:t>万元。决算数大于预算数的主要原因：该项支出预算是向省委宣传部申请，省财政厅根据省委宣传部的分配计划于年中下达的，故未能在年初预算中体现。</w:t>
      </w:r>
      <w:r>
        <w:rPr>
          <w:rFonts w:ascii="仿宋_GB2312" w:eastAsia="仿宋_GB2312" w:hAnsi="ˎ̥" w:hint="eastAsia"/>
          <w:color w:val="000000" w:themeColor="text1"/>
          <w:sz w:val="32"/>
          <w:szCs w:val="32"/>
        </w:rPr>
        <w:t xml:space="preserve">   </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8.</w:t>
      </w:r>
      <w:r>
        <w:rPr>
          <w:rFonts w:ascii="仿宋_GB2312" w:eastAsia="仿宋_GB2312" w:hAnsi="ˎ̥" w:hint="eastAsia"/>
          <w:b/>
          <w:color w:val="000000" w:themeColor="text1"/>
          <w:sz w:val="32"/>
          <w:szCs w:val="32"/>
        </w:rPr>
        <w:t>社会保障和就业支出（类）行政事业单位养老支出（款）机关事业单位基本养老保险缴费支出（项）。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57.45</w:t>
      </w:r>
      <w:r>
        <w:rPr>
          <w:rFonts w:ascii="仿宋_GB2312" w:eastAsia="仿宋_GB2312" w:hAnsi="ˎ̥" w:hint="eastAsia"/>
          <w:color w:val="000000" w:themeColor="text1"/>
          <w:sz w:val="32"/>
          <w:szCs w:val="32"/>
        </w:rPr>
        <w:t>万元，支出决算</w:t>
      </w:r>
      <w:r>
        <w:rPr>
          <w:rFonts w:ascii="仿宋_GB2312" w:eastAsia="仿宋_GB2312" w:hAnsi="ˎ̥" w:hint="eastAsia"/>
          <w:color w:val="000000" w:themeColor="text1"/>
          <w:sz w:val="32"/>
          <w:szCs w:val="32"/>
        </w:rPr>
        <w:t>为</w:t>
      </w:r>
      <w:r>
        <w:rPr>
          <w:rFonts w:ascii="仿宋_GB2312" w:eastAsia="仿宋_GB2312" w:hAnsi="ˎ̥" w:hint="eastAsia"/>
          <w:color w:val="000000" w:themeColor="text1"/>
          <w:sz w:val="32"/>
          <w:szCs w:val="32"/>
        </w:rPr>
        <w:t>54.78</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95.35%</w:t>
      </w:r>
      <w:r>
        <w:rPr>
          <w:rFonts w:ascii="仿宋_GB2312" w:eastAsia="仿宋_GB2312" w:hAnsi="ˎ̥" w:hint="eastAsia"/>
          <w:color w:val="000000" w:themeColor="text1"/>
          <w:sz w:val="32"/>
          <w:szCs w:val="32"/>
        </w:rPr>
        <w:t>，决算数小于预算数的主要原因：年中涉及人员调动事宜，导致部门人员社保基数降低，故支出减少。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9.</w:t>
      </w:r>
      <w:r>
        <w:rPr>
          <w:rFonts w:ascii="仿宋_GB2312" w:eastAsia="仿宋_GB2312" w:hAnsi="ˎ̥" w:hint="eastAsia"/>
          <w:b/>
          <w:color w:val="000000" w:themeColor="text1"/>
          <w:sz w:val="32"/>
          <w:szCs w:val="32"/>
        </w:rPr>
        <w:t>社会保障和就业支出（类）行政事业单位养老支出（款）机关事业单位职业年金缴费支出（项）。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8.85</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，决算数小于预</w:t>
      </w:r>
      <w:r>
        <w:rPr>
          <w:rFonts w:ascii="仿宋_GB2312" w:eastAsia="仿宋_GB2312" w:hAnsi="ˎ̥" w:hint="eastAsia"/>
          <w:color w:val="000000" w:themeColor="text1"/>
          <w:sz w:val="32"/>
          <w:szCs w:val="32"/>
        </w:rPr>
        <w:lastRenderedPageBreak/>
        <w:t>算数的主要原因：原定</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年退休的人员延至</w:t>
      </w:r>
      <w:r>
        <w:rPr>
          <w:rFonts w:ascii="仿宋_GB2312" w:eastAsia="仿宋_GB2312" w:hAnsi="ˎ̥" w:hint="eastAsia"/>
          <w:color w:val="000000" w:themeColor="text1"/>
          <w:sz w:val="32"/>
          <w:szCs w:val="32"/>
        </w:rPr>
        <w:t>2021</w:t>
      </w:r>
      <w:r>
        <w:rPr>
          <w:rFonts w:ascii="仿宋_GB2312" w:eastAsia="仿宋_GB2312" w:hAnsi="ˎ̥" w:hint="eastAsia"/>
          <w:color w:val="000000" w:themeColor="text1"/>
          <w:sz w:val="32"/>
          <w:szCs w:val="32"/>
        </w:rPr>
        <w:t>年才</w:t>
      </w:r>
      <w:r w:rsidR="00927730">
        <w:rPr>
          <w:rFonts w:ascii="仿宋_GB2312" w:eastAsia="仿宋_GB2312" w:hAnsi="ˎ̥" w:hint="eastAsia"/>
          <w:color w:val="000000" w:themeColor="text1"/>
          <w:sz w:val="32"/>
          <w:szCs w:val="32"/>
        </w:rPr>
        <w:t>完成</w:t>
      </w:r>
      <w:r>
        <w:rPr>
          <w:rFonts w:ascii="仿宋_GB2312" w:eastAsia="仿宋_GB2312" w:hAnsi="ˎ̥" w:hint="eastAsia"/>
          <w:color w:val="000000" w:themeColor="text1"/>
          <w:sz w:val="32"/>
          <w:szCs w:val="32"/>
        </w:rPr>
        <w:t>退休</w:t>
      </w:r>
      <w:r w:rsidR="00927730">
        <w:rPr>
          <w:rFonts w:ascii="仿宋_GB2312" w:eastAsia="仿宋_GB2312" w:hAnsi="ˎ̥" w:hint="eastAsia"/>
          <w:color w:val="000000" w:themeColor="text1"/>
          <w:sz w:val="32"/>
          <w:szCs w:val="32"/>
        </w:rPr>
        <w:t>手续</w:t>
      </w:r>
      <w:r>
        <w:rPr>
          <w:rFonts w:ascii="仿宋_GB2312" w:eastAsia="仿宋_GB2312" w:hAnsi="ˎ̥" w:hint="eastAsia"/>
          <w:color w:val="000000" w:themeColor="text1"/>
          <w:sz w:val="32"/>
          <w:szCs w:val="32"/>
        </w:rPr>
        <w:t>，导致该项支出未能完成。</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10.</w:t>
      </w:r>
      <w:r>
        <w:rPr>
          <w:rFonts w:ascii="仿宋_GB2312" w:eastAsia="仿宋_GB2312" w:hAnsi="ˎ̥" w:hint="eastAsia"/>
          <w:b/>
          <w:color w:val="000000" w:themeColor="text1"/>
          <w:sz w:val="32"/>
          <w:szCs w:val="32"/>
        </w:rPr>
        <w:t>社会保障和就业支出（类）抚恤（款）其他优抚支出（项）。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1.28</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1.65</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128.91%</w:t>
      </w:r>
      <w:r>
        <w:rPr>
          <w:rFonts w:ascii="仿宋_GB2312" w:eastAsia="仿宋_GB2312" w:hAnsi="ˎ̥" w:hint="eastAsia"/>
          <w:color w:val="000000" w:themeColor="text1"/>
          <w:sz w:val="32"/>
          <w:szCs w:val="32"/>
        </w:rPr>
        <w:t>。决算数大于预算数的主要原因：</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年遗属补助发放标准提高。</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11.</w:t>
      </w:r>
      <w:r>
        <w:rPr>
          <w:rFonts w:ascii="仿宋_GB2312" w:eastAsia="仿宋_GB2312" w:hAnsi="ˎ̥" w:hint="eastAsia"/>
          <w:b/>
          <w:color w:val="000000" w:themeColor="text1"/>
          <w:sz w:val="32"/>
          <w:szCs w:val="32"/>
        </w:rPr>
        <w:t>卫生健康支出（类）行政事业单位医疗（款）行政单位医疗（项）。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28.18</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26.76</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94.96%</w:t>
      </w:r>
      <w:r>
        <w:rPr>
          <w:rFonts w:ascii="仿宋_GB2312" w:eastAsia="仿宋_GB2312" w:hAnsi="ˎ̥" w:hint="eastAsia"/>
          <w:color w:val="000000" w:themeColor="text1"/>
          <w:sz w:val="32"/>
          <w:szCs w:val="32"/>
        </w:rPr>
        <w:t>。决算数小于预算数的主要原因：年中涉及人员调动事宜，导致部门人员社保基数降低，故支出减少。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12.</w:t>
      </w:r>
      <w:r>
        <w:rPr>
          <w:rFonts w:ascii="仿宋_GB2312" w:eastAsia="仿宋_GB2312" w:hAnsi="ˎ̥" w:hint="eastAsia"/>
          <w:b/>
          <w:color w:val="000000" w:themeColor="text1"/>
          <w:sz w:val="32"/>
          <w:szCs w:val="32"/>
        </w:rPr>
        <w:t>卫生健康支出（类）行政事业单位医疗（款）事业单位医疗（项）。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2.34</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2.34</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100%</w:t>
      </w:r>
      <w:r>
        <w:rPr>
          <w:rFonts w:ascii="仿宋_GB2312" w:eastAsia="仿宋_GB2312" w:hAnsi="ˎ̥" w:hint="eastAsia"/>
          <w:color w:val="000000" w:themeColor="text1"/>
          <w:sz w:val="32"/>
          <w:szCs w:val="32"/>
        </w:rPr>
        <w:t>。</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13.</w:t>
      </w:r>
      <w:r>
        <w:rPr>
          <w:rFonts w:ascii="仿宋_GB2312" w:eastAsia="仿宋_GB2312" w:hAnsi="ˎ̥" w:hint="eastAsia"/>
          <w:b/>
          <w:color w:val="000000" w:themeColor="text1"/>
          <w:sz w:val="32"/>
          <w:szCs w:val="32"/>
        </w:rPr>
        <w:t>住房保障支出（类）住房改革支出（款）住房公积金（项）。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49.05</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47.52</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96.88%</w:t>
      </w:r>
      <w:r>
        <w:rPr>
          <w:rFonts w:ascii="仿宋_GB2312" w:eastAsia="仿宋_GB2312" w:hAnsi="ˎ̥" w:hint="eastAsia"/>
          <w:color w:val="000000" w:themeColor="text1"/>
          <w:sz w:val="32"/>
          <w:szCs w:val="32"/>
        </w:rPr>
        <w:t>。决算数小于预算数的主要原因：单位人员支出总额减少，公积金基数降低，故决算数减少。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14.</w:t>
      </w:r>
      <w:r>
        <w:rPr>
          <w:rFonts w:ascii="仿宋_GB2312" w:eastAsia="仿宋_GB2312" w:hAnsi="ˎ̥" w:hint="eastAsia"/>
          <w:b/>
          <w:color w:val="000000" w:themeColor="text1"/>
          <w:sz w:val="32"/>
          <w:szCs w:val="32"/>
        </w:rPr>
        <w:t>住房保障支出（类）住房改革支出（款）购房补贴（项）。</w:t>
      </w:r>
      <w:r>
        <w:rPr>
          <w:rFonts w:ascii="仿宋_GB2312" w:eastAsia="仿宋_GB2312" w:hAnsi="ˎ̥" w:hint="eastAsia"/>
          <w:color w:val="000000" w:themeColor="text1"/>
          <w:sz w:val="32"/>
          <w:szCs w:val="32"/>
        </w:rPr>
        <w:t>年初预算为</w:t>
      </w:r>
      <w:r>
        <w:rPr>
          <w:rFonts w:ascii="仿宋_GB2312" w:eastAsia="仿宋_GB2312" w:hAnsi="ˎ̥" w:hint="eastAsia"/>
          <w:color w:val="000000" w:themeColor="text1"/>
          <w:sz w:val="32"/>
          <w:szCs w:val="32"/>
        </w:rPr>
        <w:t>0.17</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0.17</w:t>
      </w:r>
      <w:r>
        <w:rPr>
          <w:rFonts w:ascii="仿宋_GB2312" w:eastAsia="仿宋_GB2312" w:hAnsi="ˎ̥" w:hint="eastAsia"/>
          <w:color w:val="000000" w:themeColor="text1"/>
          <w:sz w:val="32"/>
          <w:szCs w:val="32"/>
        </w:rPr>
        <w:t>万元，完成年初预算的</w:t>
      </w:r>
      <w:r>
        <w:rPr>
          <w:rFonts w:ascii="仿宋_GB2312" w:eastAsia="仿宋_GB2312" w:hAnsi="ˎ̥" w:hint="eastAsia"/>
          <w:color w:val="000000" w:themeColor="text1"/>
          <w:sz w:val="32"/>
          <w:szCs w:val="32"/>
        </w:rPr>
        <w:t>100%</w:t>
      </w:r>
      <w:r>
        <w:rPr>
          <w:rFonts w:ascii="仿宋_GB2312" w:eastAsia="仿宋_GB2312" w:hAnsi="ˎ̥" w:hint="eastAsia"/>
          <w:color w:val="000000" w:themeColor="text1"/>
          <w:sz w:val="32"/>
          <w:szCs w:val="32"/>
        </w:rPr>
        <w:t>。</w:t>
      </w:r>
    </w:p>
    <w:p w:rsidR="005250E1" w:rsidRDefault="0027398B">
      <w:pPr>
        <w:ind w:firstLineChars="196" w:firstLine="627"/>
        <w:rPr>
          <w:rFonts w:ascii="黑体" w:eastAsia="黑体" w:hAnsi="黑体" w:cs="黑体"/>
          <w:color w:val="000000" w:themeColor="text1"/>
          <w:sz w:val="32"/>
          <w:szCs w:val="32"/>
        </w:rPr>
      </w:pPr>
      <w:r>
        <w:rPr>
          <w:rFonts w:ascii="黑体" w:eastAsia="黑体" w:hAnsi="黑体" w:cs="黑体" w:hint="eastAsia"/>
          <w:bCs/>
          <w:color w:val="000000" w:themeColor="text1"/>
          <w:sz w:val="32"/>
          <w:szCs w:val="32"/>
        </w:rPr>
        <w:t>六、一般公共预算财政拨款基本支出决算情况说明。</w:t>
      </w:r>
    </w:p>
    <w:p w:rsidR="005250E1" w:rsidRDefault="0027398B">
      <w:pPr>
        <w:tabs>
          <w:tab w:val="center" w:pos="4473"/>
        </w:tabs>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lastRenderedPageBreak/>
        <w:t>2020</w:t>
      </w:r>
      <w:r>
        <w:rPr>
          <w:rFonts w:ascii="仿宋_GB2312" w:eastAsia="仿宋_GB2312" w:hAnsi="ˎ̥" w:hint="eastAsia"/>
          <w:color w:val="000000" w:themeColor="text1"/>
          <w:sz w:val="32"/>
          <w:szCs w:val="32"/>
        </w:rPr>
        <w:t>年度财政拨款基本支出</w:t>
      </w:r>
      <w:r>
        <w:rPr>
          <w:rFonts w:ascii="仿宋_GB2312" w:eastAsia="仿宋_GB2312" w:hAnsi="ˎ̥" w:hint="eastAsia"/>
          <w:color w:val="000000" w:themeColor="text1"/>
          <w:sz w:val="32"/>
          <w:szCs w:val="32"/>
        </w:rPr>
        <w:t>801.</w:t>
      </w:r>
      <w:r>
        <w:rPr>
          <w:rFonts w:ascii="仿宋_GB2312" w:eastAsia="仿宋_GB2312" w:hAnsi="ˎ̥" w:hint="eastAsia"/>
          <w:color w:val="000000" w:themeColor="text1"/>
          <w:sz w:val="32"/>
          <w:szCs w:val="32"/>
        </w:rPr>
        <w:t>4</w:t>
      </w:r>
      <w:r>
        <w:rPr>
          <w:rFonts w:ascii="仿宋_GB2312" w:eastAsia="仿宋_GB2312" w:hAnsi="ˎ̥" w:hint="eastAsia"/>
          <w:color w:val="000000" w:themeColor="text1"/>
          <w:sz w:val="32"/>
          <w:szCs w:val="32"/>
        </w:rPr>
        <w:t>万元，其中：人员经费</w:t>
      </w:r>
      <w:r>
        <w:rPr>
          <w:rFonts w:ascii="仿宋_GB2312" w:eastAsia="仿宋_GB2312" w:hAnsi="ˎ̥" w:hint="eastAsia"/>
          <w:color w:val="000000" w:themeColor="text1"/>
          <w:sz w:val="32"/>
          <w:szCs w:val="32"/>
        </w:rPr>
        <w:t>660.46</w:t>
      </w:r>
      <w:r>
        <w:rPr>
          <w:rFonts w:ascii="仿宋_GB2312" w:eastAsia="仿宋_GB2312" w:hAnsi="ˎ̥" w:hint="eastAsia"/>
          <w:color w:val="000000" w:themeColor="text1"/>
          <w:sz w:val="32"/>
          <w:szCs w:val="32"/>
        </w:rPr>
        <w:t>万元，主要包括：基本工资、津贴补贴、奖金、绩效工资、机关事业单位基本养老保险缴、职工基本医疗保险缴费、其他社会保障缴费、住房公积金、医疗费、其他工资福利支出等、对个人和家庭的补助、生活补助、奖励金、其他对个人和家庭的补助支出等。公用经费</w:t>
      </w:r>
      <w:r>
        <w:rPr>
          <w:rFonts w:ascii="仿宋_GB2312" w:eastAsia="仿宋_GB2312" w:hAnsi="ˎ̥" w:hint="eastAsia"/>
          <w:color w:val="000000" w:themeColor="text1"/>
          <w:sz w:val="32"/>
          <w:szCs w:val="32"/>
        </w:rPr>
        <w:t>140.94</w:t>
      </w:r>
      <w:r>
        <w:rPr>
          <w:rFonts w:ascii="仿宋_GB2312" w:eastAsia="仿宋_GB2312" w:hAnsi="ˎ̥" w:hint="eastAsia"/>
          <w:color w:val="000000" w:themeColor="text1"/>
          <w:sz w:val="32"/>
          <w:szCs w:val="32"/>
        </w:rPr>
        <w:t>万元，主要包括：办公费、印刷费、手续费、水费、电费、邮电费、物业管理费、差旅费、因公出国（境）费用、维修（护）费、会议费、培训费、公务接待费、劳务费、委托业务费、工会经费、公务用车运行维护费、其他交通费用、其他商品和服务支出。</w:t>
      </w:r>
    </w:p>
    <w:p w:rsidR="005250E1" w:rsidRDefault="0027398B">
      <w:pPr>
        <w:tabs>
          <w:tab w:val="center" w:pos="4473"/>
        </w:tabs>
        <w:ind w:firstLineChars="196" w:firstLine="627"/>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七</w:t>
      </w:r>
      <w:r>
        <w:rPr>
          <w:rFonts w:ascii="黑体" w:eastAsia="黑体" w:hAnsi="黑体" w:cs="黑体" w:hint="eastAsia"/>
          <w:bCs/>
          <w:color w:val="000000" w:themeColor="text1"/>
          <w:sz w:val="32"/>
          <w:szCs w:val="32"/>
        </w:rPr>
        <w:t>、政府性基金预算财政拨款支出决算情况说明</w:t>
      </w:r>
    </w:p>
    <w:p w:rsidR="005250E1" w:rsidRDefault="0027398B">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（一）政府性基金预算财政拨款支出决算总体情况。</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年度政府性基金预算财政拨款支出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万元，占本年支出合计的</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。与</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年度相比，政府性基金预算财政拨款支出持平。</w:t>
      </w:r>
    </w:p>
    <w:p w:rsidR="005250E1" w:rsidRDefault="0027398B">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（二）政府性基金预算财政拨款支出决算结构情况。</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年度政府性基金预算财政拨款支出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（三）政府性基金预算财政拨款支出决算具体情况。</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年度政府性基金预算财政拨款支出年初预算为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pPr>
        <w:tabs>
          <w:tab w:val="center" w:pos="4473"/>
        </w:tabs>
        <w:ind w:firstLineChars="196" w:firstLine="627"/>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八、国有资本经营预算财政拨款支出决算情况说明</w:t>
      </w:r>
    </w:p>
    <w:p w:rsidR="005250E1" w:rsidRDefault="0027398B">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lastRenderedPageBreak/>
        <w:t>（一）国有资本经营预算财政拨款支出决算总体情况。</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年度国有资本经营预算财政拨款支出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万元，占本年支出合计的</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。与</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年度相比，国有资本经营预算财政拨款支出持平。</w:t>
      </w:r>
    </w:p>
    <w:p w:rsidR="005250E1" w:rsidRDefault="0027398B">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（二）国有资本经营预算财政拨款支出决算结构情况。</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年度国有资本经营预算财政拨款支出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pPr>
        <w:ind w:firstLineChars="200" w:firstLine="640"/>
        <w:rPr>
          <w:rFonts w:ascii="楷体" w:eastAsia="楷体" w:hAnsi="楷体" w:cs="楷体"/>
          <w:color w:val="000000" w:themeColor="text1"/>
          <w:sz w:val="32"/>
          <w:szCs w:val="32"/>
        </w:rPr>
      </w:pPr>
      <w:r>
        <w:rPr>
          <w:rFonts w:ascii="楷体" w:eastAsia="楷体" w:hAnsi="楷体" w:cs="楷体" w:hint="eastAsia"/>
          <w:color w:val="000000" w:themeColor="text1"/>
          <w:sz w:val="32"/>
          <w:szCs w:val="32"/>
        </w:rPr>
        <w:t>（三）国有资本经营预算财政拨款支出决算具体情况。</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年度国有资本经营预算财政拨款支出年初预算为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pPr>
        <w:ind w:firstLineChars="196" w:firstLine="627"/>
        <w:rPr>
          <w:rFonts w:ascii="仿宋_GB2312" w:eastAsia="楷体_GB2312" w:hAnsi="ˎ̥"/>
          <w:color w:val="000000" w:themeColor="text1"/>
          <w:sz w:val="32"/>
          <w:szCs w:val="32"/>
        </w:rPr>
      </w:pPr>
      <w:r>
        <w:rPr>
          <w:rFonts w:ascii="黑体" w:eastAsia="黑体" w:hAnsi="黑体" w:cs="黑体" w:hint="eastAsia"/>
          <w:bCs/>
          <w:color w:val="000000" w:themeColor="text1"/>
          <w:sz w:val="32"/>
          <w:szCs w:val="32"/>
        </w:rPr>
        <w:t>九、一般公共预算财政拨款“三公”经费支出决算情况说明</w:t>
      </w:r>
    </w:p>
    <w:p w:rsidR="005250E1" w:rsidRDefault="0027398B">
      <w:pPr>
        <w:ind w:firstLineChars="200" w:firstLine="643"/>
        <w:rPr>
          <w:rFonts w:ascii="楷体" w:eastAsia="楷体" w:hAnsi="楷体" w:cs="楷体"/>
          <w:color w:val="000000" w:themeColor="text1"/>
          <w:sz w:val="32"/>
          <w:szCs w:val="32"/>
        </w:rPr>
      </w:pPr>
      <w:r>
        <w:rPr>
          <w:rFonts w:ascii="楷体" w:eastAsia="楷体" w:hAnsi="楷体" w:cs="楷体" w:hint="eastAsia"/>
          <w:b/>
          <w:color w:val="000000" w:themeColor="text1"/>
          <w:sz w:val="32"/>
          <w:szCs w:val="32"/>
        </w:rPr>
        <w:t>（一）一般公共预算财政拨款“三公”经费支出决算总体情况说明。</w:t>
      </w:r>
    </w:p>
    <w:p w:rsidR="005250E1" w:rsidRDefault="0027398B">
      <w:pPr>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 xml:space="preserve">    2020</w:t>
      </w:r>
      <w:r>
        <w:rPr>
          <w:rFonts w:ascii="仿宋_GB2312" w:eastAsia="仿宋_GB2312" w:hAnsi="ˎ̥" w:hint="eastAsia"/>
          <w:color w:val="000000" w:themeColor="text1"/>
          <w:sz w:val="32"/>
          <w:szCs w:val="32"/>
        </w:rPr>
        <w:t>年度一般公共预算财政拨款“三公”经费支出预算</w:t>
      </w:r>
      <w:r>
        <w:rPr>
          <w:rFonts w:ascii="仿宋_GB2312" w:eastAsia="仿宋_GB2312" w:hAnsi="ˎ̥" w:hint="eastAsia"/>
          <w:color w:val="000000" w:themeColor="text1"/>
          <w:sz w:val="32"/>
          <w:szCs w:val="32"/>
        </w:rPr>
        <w:t>为</w:t>
      </w:r>
      <w:r>
        <w:rPr>
          <w:rFonts w:ascii="仿宋_GB2312" w:eastAsia="仿宋_GB2312" w:hAnsi="ˎ̥" w:hint="eastAsia"/>
          <w:color w:val="000000" w:themeColor="text1"/>
          <w:sz w:val="32"/>
          <w:szCs w:val="32"/>
        </w:rPr>
        <w:t>24.3</w:t>
      </w:r>
      <w:r>
        <w:rPr>
          <w:rFonts w:ascii="仿宋_GB2312" w:eastAsia="仿宋_GB2312" w:hAnsi="ˎ̥" w:hint="eastAsia"/>
          <w:color w:val="000000" w:themeColor="text1"/>
          <w:sz w:val="32"/>
          <w:szCs w:val="32"/>
        </w:rPr>
        <w:t>万元，支出决算为</w:t>
      </w:r>
      <w:r>
        <w:rPr>
          <w:rFonts w:ascii="仿宋_GB2312" w:eastAsia="仿宋_GB2312" w:hAnsi="ˎ̥" w:hint="eastAsia"/>
          <w:color w:val="000000" w:themeColor="text1"/>
          <w:sz w:val="32"/>
          <w:szCs w:val="32"/>
        </w:rPr>
        <w:t>8.31</w:t>
      </w:r>
      <w:r>
        <w:rPr>
          <w:rFonts w:ascii="仿宋_GB2312" w:eastAsia="仿宋_GB2312" w:hAnsi="ˎ̥" w:hint="eastAsia"/>
          <w:color w:val="000000" w:themeColor="text1"/>
          <w:sz w:val="32"/>
          <w:szCs w:val="32"/>
        </w:rPr>
        <w:t>万元，完成预算的</w:t>
      </w:r>
      <w:r>
        <w:rPr>
          <w:rFonts w:ascii="仿宋_GB2312" w:eastAsia="仿宋_GB2312" w:hAnsi="ˎ̥" w:hint="eastAsia"/>
          <w:color w:val="000000" w:themeColor="text1"/>
          <w:sz w:val="32"/>
          <w:szCs w:val="32"/>
        </w:rPr>
        <w:t>34.2%</w:t>
      </w:r>
      <w:r>
        <w:rPr>
          <w:rFonts w:ascii="仿宋_GB2312" w:eastAsia="仿宋_GB2312" w:hAnsi="ˎ̥" w:hint="eastAsia"/>
          <w:color w:val="000000" w:themeColor="text1"/>
          <w:sz w:val="32"/>
          <w:szCs w:val="32"/>
        </w:rPr>
        <w:t>。</w:t>
      </w:r>
    </w:p>
    <w:p w:rsidR="005250E1" w:rsidRDefault="0027398B">
      <w:pPr>
        <w:rPr>
          <w:rFonts w:ascii="楷体" w:eastAsia="楷体" w:hAnsi="楷体" w:cs="楷体"/>
          <w:b/>
          <w:bCs/>
          <w:color w:val="000000" w:themeColor="text1"/>
          <w:sz w:val="32"/>
          <w:szCs w:val="32"/>
        </w:rPr>
      </w:pPr>
      <w:r>
        <w:rPr>
          <w:rFonts w:ascii="楷体" w:eastAsia="楷体" w:hAnsi="楷体" w:cs="楷体" w:hint="eastAsia"/>
          <w:b/>
          <w:bCs/>
          <w:color w:val="000000" w:themeColor="text1"/>
          <w:sz w:val="32"/>
          <w:szCs w:val="32"/>
        </w:rPr>
        <w:t xml:space="preserve">    </w:t>
      </w:r>
      <w:r>
        <w:rPr>
          <w:rFonts w:ascii="楷体" w:eastAsia="楷体" w:hAnsi="楷体" w:cs="楷体" w:hint="eastAsia"/>
          <w:b/>
          <w:bCs/>
          <w:color w:val="000000" w:themeColor="text1"/>
          <w:sz w:val="32"/>
          <w:szCs w:val="32"/>
        </w:rPr>
        <w:t>（二）一般公共预算财政拨款“三公”经费支出决算具体情况说明。</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年度一般公共预算财政拨款“三公”经费支出决算中，因公出国（境）费支出决算</w:t>
      </w:r>
      <w:r>
        <w:rPr>
          <w:rFonts w:ascii="仿宋_GB2312" w:eastAsia="仿宋_GB2312" w:hAnsi="ˎ̥" w:hint="eastAsia"/>
          <w:color w:val="000000" w:themeColor="text1"/>
          <w:sz w:val="32"/>
          <w:szCs w:val="32"/>
        </w:rPr>
        <w:t>5.55</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66.79%</w:t>
      </w:r>
      <w:r>
        <w:rPr>
          <w:rFonts w:ascii="仿宋_GB2312" w:eastAsia="仿宋_GB2312" w:hAnsi="ˎ̥" w:hint="eastAsia"/>
          <w:color w:val="000000" w:themeColor="text1"/>
          <w:sz w:val="32"/>
          <w:szCs w:val="32"/>
        </w:rPr>
        <w:t>；公务用车购置及运行费支出决算</w:t>
      </w:r>
      <w:r>
        <w:rPr>
          <w:rFonts w:ascii="仿宋_GB2312" w:eastAsia="仿宋_GB2312" w:hAnsi="ˎ̥" w:hint="eastAsia"/>
          <w:color w:val="000000" w:themeColor="text1"/>
          <w:sz w:val="32"/>
          <w:szCs w:val="32"/>
        </w:rPr>
        <w:t>2.31</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27.8%</w:t>
      </w:r>
      <w:r>
        <w:rPr>
          <w:rFonts w:ascii="仿宋_GB2312" w:eastAsia="仿宋_GB2312" w:hAnsi="ˎ̥" w:hint="eastAsia"/>
          <w:color w:val="000000" w:themeColor="text1"/>
          <w:sz w:val="32"/>
          <w:szCs w:val="32"/>
        </w:rPr>
        <w:t>；公务接待费支出决算</w:t>
      </w:r>
      <w:r>
        <w:rPr>
          <w:rFonts w:ascii="仿宋_GB2312" w:eastAsia="仿宋_GB2312" w:hAnsi="ˎ̥" w:hint="eastAsia"/>
          <w:color w:val="000000" w:themeColor="text1"/>
          <w:sz w:val="32"/>
          <w:szCs w:val="32"/>
        </w:rPr>
        <w:t>0.45</w:t>
      </w:r>
      <w:r>
        <w:rPr>
          <w:rFonts w:ascii="仿宋_GB2312" w:eastAsia="仿宋_GB2312" w:hAnsi="ˎ̥" w:hint="eastAsia"/>
          <w:color w:val="000000" w:themeColor="text1"/>
          <w:sz w:val="32"/>
          <w:szCs w:val="32"/>
        </w:rPr>
        <w:t>万元，占</w:t>
      </w:r>
      <w:r>
        <w:rPr>
          <w:rFonts w:ascii="仿宋_GB2312" w:eastAsia="仿宋_GB2312" w:hAnsi="ˎ̥" w:hint="eastAsia"/>
          <w:color w:val="000000" w:themeColor="text1"/>
          <w:sz w:val="32"/>
          <w:szCs w:val="32"/>
        </w:rPr>
        <w:t>5.42%</w:t>
      </w:r>
      <w:r>
        <w:rPr>
          <w:rFonts w:ascii="仿宋_GB2312" w:eastAsia="仿宋_GB2312" w:hAnsi="ˎ̥" w:hint="eastAsia"/>
          <w:color w:val="000000" w:themeColor="text1"/>
          <w:sz w:val="32"/>
          <w:szCs w:val="32"/>
        </w:rPr>
        <w:t>。具体情况如下：</w:t>
      </w:r>
    </w:p>
    <w:p w:rsidR="005250E1" w:rsidRDefault="0027398B">
      <w:pPr>
        <w:ind w:firstLineChars="200" w:firstLine="643"/>
        <w:rPr>
          <w:rFonts w:ascii="仿宋_GB2312" w:eastAsia="仿宋_GB2312" w:hAnsi="ˎ̥"/>
          <w:color w:val="000000" w:themeColor="text1"/>
          <w:sz w:val="32"/>
          <w:szCs w:val="32"/>
        </w:rPr>
      </w:pPr>
      <w:r>
        <w:rPr>
          <w:rFonts w:ascii="仿宋_GB2312" w:eastAsia="仿宋_GB2312" w:hAnsi="ˎ̥" w:hint="eastAsia"/>
          <w:b/>
          <w:color w:val="000000" w:themeColor="text1"/>
          <w:sz w:val="32"/>
          <w:szCs w:val="32"/>
        </w:rPr>
        <w:t>1.</w:t>
      </w:r>
      <w:r>
        <w:rPr>
          <w:rFonts w:ascii="仿宋_GB2312" w:eastAsia="仿宋_GB2312" w:hAnsi="ˎ̥" w:hint="eastAsia"/>
          <w:b/>
          <w:color w:val="000000" w:themeColor="text1"/>
          <w:sz w:val="32"/>
          <w:szCs w:val="32"/>
        </w:rPr>
        <w:t>因公出国（境）费</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5.55</w:t>
      </w:r>
      <w:r>
        <w:rPr>
          <w:rFonts w:ascii="仿宋_GB2312" w:eastAsia="仿宋_GB2312" w:hAnsi="ˎ̥" w:hint="eastAsia"/>
          <w:color w:val="000000" w:themeColor="text1"/>
          <w:sz w:val="32"/>
          <w:szCs w:val="32"/>
        </w:rPr>
        <w:t>万元。全年安排因公出</w:t>
      </w:r>
      <w:r>
        <w:rPr>
          <w:rFonts w:ascii="仿宋_GB2312" w:eastAsia="仿宋_GB2312" w:hAnsi="ˎ̥" w:hint="eastAsia"/>
          <w:color w:val="000000" w:themeColor="text1"/>
          <w:sz w:val="32"/>
          <w:szCs w:val="32"/>
        </w:rPr>
        <w:lastRenderedPageBreak/>
        <w:t>国（境）</w:t>
      </w:r>
      <w:r>
        <w:rPr>
          <w:rFonts w:ascii="仿宋_GB2312" w:eastAsia="仿宋_GB2312" w:hAnsi="ˎ̥" w:hint="eastAsia"/>
          <w:color w:val="000000" w:themeColor="text1"/>
          <w:sz w:val="32"/>
          <w:szCs w:val="32"/>
        </w:rPr>
        <w:t>1</w:t>
      </w:r>
      <w:r>
        <w:rPr>
          <w:rFonts w:ascii="仿宋_GB2312" w:eastAsia="仿宋_GB2312" w:hAnsi="ˎ̥" w:hint="eastAsia"/>
          <w:color w:val="000000" w:themeColor="text1"/>
          <w:sz w:val="32"/>
          <w:szCs w:val="32"/>
        </w:rPr>
        <w:t>人次。</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因公出国（境）费支出决算比预算减少</w:t>
      </w:r>
      <w:r>
        <w:rPr>
          <w:rFonts w:ascii="仿宋_GB2312" w:eastAsia="仿宋_GB2312" w:hAnsi="ˎ̥" w:hint="eastAsia"/>
          <w:color w:val="000000" w:themeColor="text1"/>
          <w:sz w:val="32"/>
          <w:szCs w:val="32"/>
        </w:rPr>
        <w:t>7.25</w:t>
      </w:r>
      <w:r>
        <w:rPr>
          <w:rFonts w:ascii="仿宋_GB2312" w:eastAsia="仿宋_GB2312" w:hAnsi="ˎ̥" w:hint="eastAsia"/>
          <w:color w:val="000000" w:themeColor="text1"/>
          <w:sz w:val="32"/>
          <w:szCs w:val="32"/>
        </w:rPr>
        <w:t>万元，下降</w:t>
      </w:r>
      <w:r>
        <w:rPr>
          <w:rFonts w:ascii="仿宋_GB2312" w:eastAsia="仿宋_GB2312" w:hAnsi="ˎ̥" w:hint="eastAsia"/>
          <w:color w:val="000000" w:themeColor="text1"/>
          <w:sz w:val="32"/>
          <w:szCs w:val="32"/>
        </w:rPr>
        <w:t>56.64%</w:t>
      </w:r>
      <w:r>
        <w:rPr>
          <w:rFonts w:ascii="仿宋_GB2312" w:eastAsia="仿宋_GB2312" w:hAnsi="ˎ̥" w:hint="eastAsia"/>
          <w:color w:val="000000" w:themeColor="text1"/>
          <w:sz w:val="32"/>
          <w:szCs w:val="32"/>
        </w:rPr>
        <w:t>。主要原因是：受疫情影响，出国计划未能全部完成。</w:t>
      </w:r>
    </w:p>
    <w:p w:rsidR="005250E1" w:rsidRDefault="0027398B">
      <w:pPr>
        <w:rPr>
          <w:rFonts w:ascii="仿宋_GB2312" w:eastAsia="仿宋_GB2312" w:hAnsi="ˎ̥"/>
          <w:color w:val="000000" w:themeColor="text1"/>
          <w:sz w:val="32"/>
          <w:szCs w:val="32"/>
        </w:rPr>
      </w:pPr>
      <w:r>
        <w:rPr>
          <w:rFonts w:ascii="仿宋_GB2312" w:eastAsia="仿宋_GB2312" w:hAnsi="ˎ̥" w:hint="eastAsia"/>
          <w:b/>
          <w:color w:val="000000" w:themeColor="text1"/>
          <w:sz w:val="32"/>
          <w:szCs w:val="32"/>
        </w:rPr>
        <w:t xml:space="preserve">    2.</w:t>
      </w:r>
      <w:r>
        <w:rPr>
          <w:rFonts w:ascii="仿宋_GB2312" w:eastAsia="仿宋_GB2312" w:hAnsi="ˎ̥" w:hint="eastAsia"/>
          <w:b/>
          <w:color w:val="000000" w:themeColor="text1"/>
          <w:sz w:val="32"/>
          <w:szCs w:val="32"/>
        </w:rPr>
        <w:t>公务用车购置及运行费支出</w:t>
      </w:r>
      <w:r>
        <w:rPr>
          <w:rFonts w:ascii="仿宋_GB2312" w:eastAsia="仿宋_GB2312" w:hAnsi="ˎ̥" w:hint="eastAsia"/>
          <w:color w:val="000000" w:themeColor="text1"/>
          <w:sz w:val="32"/>
          <w:szCs w:val="32"/>
        </w:rPr>
        <w:t>2.31</w:t>
      </w:r>
      <w:r>
        <w:rPr>
          <w:rFonts w:ascii="仿宋_GB2312" w:eastAsia="仿宋_GB2312" w:hAnsi="ˎ̥" w:hint="eastAsia"/>
          <w:color w:val="000000" w:themeColor="text1"/>
          <w:sz w:val="32"/>
          <w:szCs w:val="32"/>
        </w:rPr>
        <w:t>万元。其中：</w:t>
      </w:r>
      <w:r>
        <w:rPr>
          <w:rFonts w:ascii="仿宋_GB2312" w:eastAsia="仿宋_GB2312" w:hAnsi="ˎ̥" w:hint="eastAsia"/>
          <w:b/>
          <w:color w:val="000000" w:themeColor="text1"/>
          <w:sz w:val="32"/>
          <w:szCs w:val="32"/>
        </w:rPr>
        <w:t>公务用车购置支出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万元，全年购置公务用车</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辆。</w:t>
      </w:r>
      <w:r>
        <w:rPr>
          <w:rFonts w:ascii="仿宋_GB2312" w:eastAsia="仿宋_GB2312" w:hAnsi="ˎ̥" w:hint="eastAsia"/>
          <w:b/>
          <w:color w:val="000000" w:themeColor="text1"/>
          <w:sz w:val="32"/>
          <w:szCs w:val="32"/>
        </w:rPr>
        <w:t>公务用车运行维护费</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2.31</w:t>
      </w:r>
      <w:r>
        <w:rPr>
          <w:rFonts w:ascii="仿宋_GB2312" w:eastAsia="仿宋_GB2312" w:hAnsi="ˎ̥" w:hint="eastAsia"/>
          <w:color w:val="000000" w:themeColor="text1"/>
          <w:sz w:val="32"/>
          <w:szCs w:val="32"/>
        </w:rPr>
        <w:t>万元，主要用于</w:t>
      </w:r>
      <w:r>
        <w:rPr>
          <w:rFonts w:ascii="仿宋_GB2312" w:eastAsia="仿宋_GB2312" w:hint="eastAsia"/>
          <w:color w:val="000000" w:themeColor="text1"/>
          <w:sz w:val="32"/>
          <w:szCs w:val="32"/>
        </w:rPr>
        <w:t>车辆保险运维材料费等。</w:t>
      </w:r>
      <w:r>
        <w:rPr>
          <w:rFonts w:ascii="仿宋_GB2312" w:eastAsia="仿宋_GB2312" w:hint="eastAsia"/>
          <w:color w:val="000000" w:themeColor="text1"/>
          <w:sz w:val="32"/>
          <w:szCs w:val="32"/>
        </w:rPr>
        <w:t xml:space="preserve"> </w:t>
      </w:r>
    </w:p>
    <w:p w:rsidR="005250E1" w:rsidRDefault="0027398B">
      <w:pPr>
        <w:rPr>
          <w:rFonts w:ascii="仿宋_GB2312" w:eastAsia="仿宋_GB2312" w:hAnsi="ˎ̥"/>
          <w:color w:val="000000" w:themeColor="text1"/>
          <w:sz w:val="32"/>
          <w:szCs w:val="32"/>
        </w:rPr>
      </w:pPr>
      <w:r>
        <w:rPr>
          <w:rFonts w:ascii="仿宋_GB2312" w:eastAsia="仿宋_GB2312" w:hAnsi="ˎ̥" w:hint="eastAsia"/>
          <w:b/>
          <w:color w:val="000000" w:themeColor="text1"/>
          <w:sz w:val="32"/>
          <w:szCs w:val="32"/>
        </w:rPr>
        <w:t xml:space="preserve">    3.</w:t>
      </w:r>
      <w:r>
        <w:rPr>
          <w:rFonts w:ascii="仿宋_GB2312" w:eastAsia="仿宋_GB2312" w:hAnsi="ˎ̥" w:hint="eastAsia"/>
          <w:b/>
          <w:color w:val="000000" w:themeColor="text1"/>
          <w:sz w:val="32"/>
          <w:szCs w:val="32"/>
        </w:rPr>
        <w:t>公务接待费支出</w:t>
      </w:r>
      <w:r>
        <w:rPr>
          <w:rFonts w:ascii="仿宋_GB2312" w:eastAsia="仿宋_GB2312" w:hAnsi="ˎ̥" w:hint="eastAsia"/>
          <w:color w:val="000000" w:themeColor="text1"/>
          <w:sz w:val="32"/>
          <w:szCs w:val="32"/>
        </w:rPr>
        <w:t>0.45</w:t>
      </w:r>
      <w:r>
        <w:rPr>
          <w:rFonts w:ascii="仿宋_GB2312" w:eastAsia="仿宋_GB2312" w:hAnsi="ˎ̥" w:hint="eastAsia"/>
          <w:color w:val="000000" w:themeColor="text1"/>
          <w:sz w:val="32"/>
          <w:szCs w:val="32"/>
        </w:rPr>
        <w:t>万元，其中：</w:t>
      </w:r>
      <w:r>
        <w:rPr>
          <w:rFonts w:ascii="仿宋_GB2312" w:eastAsia="仿宋_GB2312" w:hAnsi="ˎ̥" w:hint="eastAsia"/>
          <w:b/>
          <w:color w:val="000000" w:themeColor="text1"/>
          <w:sz w:val="32"/>
          <w:szCs w:val="32"/>
        </w:rPr>
        <w:t>国内接待费</w:t>
      </w:r>
      <w:r>
        <w:rPr>
          <w:rFonts w:ascii="仿宋_GB2312" w:eastAsia="仿宋_GB2312" w:hAnsi="ˎ̥" w:hint="eastAsia"/>
          <w:color w:val="000000" w:themeColor="text1"/>
          <w:sz w:val="32"/>
          <w:szCs w:val="32"/>
        </w:rPr>
        <w:t>支出</w:t>
      </w:r>
      <w:r>
        <w:rPr>
          <w:rFonts w:ascii="仿宋_GB2312" w:eastAsia="仿宋_GB2312" w:hAnsi="ˎ̥" w:hint="eastAsia"/>
          <w:color w:val="000000" w:themeColor="text1"/>
          <w:sz w:val="32"/>
          <w:szCs w:val="32"/>
        </w:rPr>
        <w:t>0.45</w:t>
      </w:r>
      <w:r>
        <w:rPr>
          <w:rFonts w:ascii="仿宋_GB2312" w:eastAsia="仿宋_GB2312" w:hAnsi="ˎ̥" w:hint="eastAsia"/>
          <w:color w:val="000000" w:themeColor="text1"/>
          <w:sz w:val="32"/>
          <w:szCs w:val="32"/>
        </w:rPr>
        <w:t>万元，接待</w:t>
      </w:r>
      <w:r>
        <w:rPr>
          <w:rFonts w:ascii="仿宋_GB2312" w:eastAsia="仿宋_GB2312" w:hAnsi="ˎ̥" w:hint="eastAsia"/>
          <w:color w:val="000000" w:themeColor="text1"/>
          <w:sz w:val="32"/>
          <w:szCs w:val="32"/>
        </w:rPr>
        <w:t>20</w:t>
      </w:r>
      <w:r>
        <w:rPr>
          <w:rFonts w:ascii="仿宋_GB2312" w:eastAsia="仿宋_GB2312" w:hAnsi="ˎ̥" w:hint="eastAsia"/>
          <w:color w:val="000000" w:themeColor="text1"/>
          <w:sz w:val="32"/>
          <w:szCs w:val="32"/>
        </w:rPr>
        <w:t>余人次；主要用于餐费开支。</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国（境）外接待费支出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万元，国（境）外公务接待</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批次。</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公务接待费支出决算数比预算数减少</w:t>
      </w:r>
      <w:r>
        <w:rPr>
          <w:rFonts w:ascii="仿宋_GB2312" w:eastAsia="仿宋_GB2312" w:hAnsi="ˎ̥" w:hint="eastAsia"/>
          <w:color w:val="000000" w:themeColor="text1"/>
          <w:sz w:val="32"/>
          <w:szCs w:val="32"/>
        </w:rPr>
        <w:t>0.55</w:t>
      </w:r>
      <w:r>
        <w:rPr>
          <w:rFonts w:ascii="仿宋_GB2312" w:eastAsia="仿宋_GB2312" w:hAnsi="ˎ̥" w:hint="eastAsia"/>
          <w:color w:val="000000" w:themeColor="text1"/>
          <w:sz w:val="32"/>
          <w:szCs w:val="32"/>
        </w:rPr>
        <w:t>万元，下降</w:t>
      </w:r>
      <w:r>
        <w:rPr>
          <w:rFonts w:ascii="仿宋_GB2312" w:eastAsia="仿宋_GB2312" w:hAnsi="ˎ̥" w:hint="eastAsia"/>
          <w:color w:val="000000" w:themeColor="text1"/>
          <w:sz w:val="32"/>
          <w:szCs w:val="32"/>
        </w:rPr>
        <w:t>55%</w:t>
      </w:r>
      <w:r>
        <w:rPr>
          <w:rFonts w:ascii="仿宋_GB2312" w:eastAsia="仿宋_GB2312" w:hAnsi="ˎ̥" w:hint="eastAsia"/>
          <w:color w:val="000000" w:themeColor="text1"/>
          <w:sz w:val="32"/>
          <w:szCs w:val="32"/>
        </w:rPr>
        <w:t>。主</w:t>
      </w:r>
      <w:r>
        <w:rPr>
          <w:rFonts w:ascii="仿宋_GB2312" w:eastAsia="仿宋_GB2312" w:hAnsi="ˎ̥" w:hint="eastAsia"/>
          <w:color w:val="000000" w:themeColor="text1"/>
          <w:sz w:val="32"/>
          <w:szCs w:val="32"/>
        </w:rPr>
        <w:t>要原因</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年受疫情影响，与上年相比本年度公务接待次数减少。</w:t>
      </w:r>
    </w:p>
    <w:p w:rsidR="005250E1" w:rsidRDefault="0027398B">
      <w:pPr>
        <w:ind w:firstLineChars="196" w:firstLine="627"/>
        <w:rPr>
          <w:rFonts w:ascii="仿宋_GB2312" w:eastAsia="楷体_GB2312" w:hAnsi="ˎ̥"/>
          <w:color w:val="000000" w:themeColor="text1"/>
          <w:sz w:val="32"/>
          <w:szCs w:val="32"/>
        </w:rPr>
      </w:pPr>
      <w:r>
        <w:rPr>
          <w:rFonts w:ascii="黑体" w:eastAsia="黑体" w:hAnsi="黑体" w:cs="黑体" w:hint="eastAsia"/>
          <w:bCs/>
          <w:color w:val="000000" w:themeColor="text1"/>
          <w:sz w:val="32"/>
          <w:szCs w:val="32"/>
        </w:rPr>
        <w:t>十、政府性基金预算财政拨款“三公”经费支出决算情况说明</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年度政府性基金预算财政拨款“三公”经费支出合计</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（本部分决算公开数字取自财决公开</w:t>
      </w:r>
      <w:r>
        <w:rPr>
          <w:rFonts w:ascii="仿宋_GB2312" w:eastAsia="仿宋_GB2312" w:hAnsi="ˎ̥" w:hint="eastAsia"/>
          <w:color w:val="000000" w:themeColor="text1"/>
          <w:sz w:val="32"/>
          <w:szCs w:val="32"/>
        </w:rPr>
        <w:t>10</w:t>
      </w:r>
      <w:r>
        <w:rPr>
          <w:rFonts w:ascii="仿宋_GB2312" w:eastAsia="仿宋_GB2312" w:hAnsi="ˎ̥" w:hint="eastAsia"/>
          <w:color w:val="000000" w:themeColor="text1"/>
          <w:sz w:val="32"/>
          <w:szCs w:val="32"/>
        </w:rPr>
        <w:t>表）</w:t>
      </w:r>
    </w:p>
    <w:p w:rsidR="005250E1" w:rsidRDefault="0027398B">
      <w:pPr>
        <w:ind w:firstLineChars="196" w:firstLine="627"/>
        <w:rPr>
          <w:rFonts w:ascii="仿宋_GB2312" w:eastAsia="楷体_GB2312" w:hAnsi="ˎ̥"/>
          <w:color w:val="000000" w:themeColor="text1"/>
          <w:sz w:val="32"/>
          <w:szCs w:val="32"/>
        </w:rPr>
      </w:pPr>
      <w:r>
        <w:rPr>
          <w:rFonts w:ascii="黑体" w:eastAsia="黑体" w:hAnsi="黑体" w:cs="黑体" w:hint="eastAsia"/>
          <w:bCs/>
          <w:color w:val="000000" w:themeColor="text1"/>
          <w:sz w:val="32"/>
          <w:szCs w:val="32"/>
        </w:rPr>
        <w:t>十一、国有资本经营预算财政拨款“三公”经费支出决算情况说明</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年度国有资本经营预算财政拨款“三公”经费支出</w:t>
      </w:r>
      <w:r>
        <w:rPr>
          <w:rFonts w:ascii="仿宋_GB2312" w:eastAsia="仿宋_GB2312" w:hAnsi="ˎ̥" w:hint="eastAsia"/>
          <w:color w:val="000000" w:themeColor="text1"/>
          <w:sz w:val="32"/>
          <w:szCs w:val="32"/>
        </w:rPr>
        <w:lastRenderedPageBreak/>
        <w:t>合计</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（本部分决算公开数字取自财决公开</w:t>
      </w:r>
      <w:r>
        <w:rPr>
          <w:rFonts w:ascii="仿宋_GB2312" w:eastAsia="仿宋_GB2312" w:hAnsi="ˎ̥" w:hint="eastAsia"/>
          <w:color w:val="000000" w:themeColor="text1"/>
          <w:sz w:val="32"/>
          <w:szCs w:val="32"/>
        </w:rPr>
        <w:t>11</w:t>
      </w:r>
      <w:r>
        <w:rPr>
          <w:rFonts w:ascii="仿宋_GB2312" w:eastAsia="仿宋_GB2312" w:hAnsi="ˎ̥" w:hint="eastAsia"/>
          <w:color w:val="000000" w:themeColor="text1"/>
          <w:sz w:val="32"/>
          <w:szCs w:val="32"/>
        </w:rPr>
        <w:t>表）</w:t>
      </w:r>
    </w:p>
    <w:p w:rsidR="005250E1" w:rsidRDefault="0027398B">
      <w:pPr>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十二、预算绩效情况说明。</w:t>
      </w:r>
    </w:p>
    <w:p w:rsidR="005250E1" w:rsidRDefault="0027398B">
      <w:pPr>
        <w:spacing w:line="578" w:lineRule="exact"/>
        <w:ind w:firstLineChars="200" w:firstLine="643"/>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（一）绩效管理工作开展情况。</w:t>
      </w:r>
    </w:p>
    <w:p w:rsidR="005250E1" w:rsidRDefault="0027398B">
      <w:pPr>
        <w:spacing w:line="578" w:lineRule="exact"/>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根据财政预算管理要求，我部门组织对</w:t>
      </w:r>
      <w:r>
        <w:rPr>
          <w:rFonts w:ascii="仿宋_GB2312" w:eastAsia="仿宋_GB2312" w:hint="eastAsia"/>
          <w:color w:val="000000" w:themeColor="text1"/>
          <w:sz w:val="32"/>
          <w:szCs w:val="32"/>
        </w:rPr>
        <w:t>2020</w:t>
      </w:r>
      <w:r>
        <w:rPr>
          <w:rFonts w:ascii="仿宋_GB2312" w:eastAsia="仿宋_GB2312" w:hint="eastAsia"/>
          <w:color w:val="000000" w:themeColor="text1"/>
          <w:sz w:val="32"/>
          <w:szCs w:val="32"/>
        </w:rPr>
        <w:t>年度一般公共预算项目支出全面开展绩效自评。自评项目</w:t>
      </w:r>
      <w:r>
        <w:rPr>
          <w:rFonts w:ascii="仿宋_GB2312" w:eastAsia="仿宋_GB2312" w:hint="eastAsia"/>
          <w:color w:val="000000" w:themeColor="text1"/>
          <w:sz w:val="32"/>
          <w:szCs w:val="32"/>
        </w:rPr>
        <w:t>1</w:t>
      </w:r>
      <w:r>
        <w:rPr>
          <w:rFonts w:ascii="仿宋_GB2312" w:eastAsia="仿宋_GB2312" w:hint="eastAsia"/>
          <w:color w:val="000000" w:themeColor="text1"/>
          <w:sz w:val="32"/>
          <w:szCs w:val="32"/>
        </w:rPr>
        <w:t>个，共涉及资金</w:t>
      </w:r>
      <w:r>
        <w:rPr>
          <w:rFonts w:ascii="仿宋_GB2312" w:eastAsia="仿宋_GB2312" w:hint="eastAsia"/>
          <w:color w:val="000000" w:themeColor="text1"/>
          <w:sz w:val="32"/>
          <w:szCs w:val="32"/>
        </w:rPr>
        <w:t>172.66</w:t>
      </w:r>
      <w:r>
        <w:rPr>
          <w:rFonts w:ascii="仿宋_GB2312" w:eastAsia="仿宋_GB2312" w:hint="eastAsia"/>
          <w:color w:val="000000" w:themeColor="text1"/>
          <w:sz w:val="32"/>
          <w:szCs w:val="32"/>
        </w:rPr>
        <w:t>万元。</w:t>
      </w:r>
    </w:p>
    <w:p w:rsidR="005250E1" w:rsidRDefault="0027398B">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组织对综合事务项目开展了部门评价，涉及资金</w:t>
      </w:r>
      <w:r>
        <w:rPr>
          <w:rFonts w:ascii="仿宋_GB2312" w:eastAsia="仿宋_GB2312" w:hint="eastAsia"/>
          <w:color w:val="000000" w:themeColor="text1"/>
          <w:sz w:val="32"/>
          <w:szCs w:val="32"/>
        </w:rPr>
        <w:t>172.66</w:t>
      </w:r>
      <w:r>
        <w:rPr>
          <w:rFonts w:ascii="仿宋_GB2312" w:eastAsia="仿宋_GB2312" w:hint="eastAsia"/>
          <w:color w:val="000000" w:themeColor="text1"/>
          <w:sz w:val="32"/>
          <w:szCs w:val="32"/>
        </w:rPr>
        <w:t>万元。从评价情况来看，该项目完成度较好，基本上都按照年初预算执行，但因受疫情影响，部分活动未能如期开展。</w:t>
      </w:r>
    </w:p>
    <w:p w:rsidR="005250E1" w:rsidRDefault="0027398B">
      <w:pPr>
        <w:spacing w:line="578" w:lineRule="exact"/>
        <w:ind w:firstLineChars="200" w:firstLine="643"/>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（二）部门决算中项目绩效自评结果。（如有）</w:t>
      </w:r>
    </w:p>
    <w:p w:rsidR="005250E1" w:rsidRDefault="0027398B">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我部门今年在省本级部门决算中反映综合事务项目绩效自评结果。</w:t>
      </w:r>
    </w:p>
    <w:p w:rsidR="005250E1" w:rsidRDefault="0027398B">
      <w:pPr>
        <w:ind w:firstLineChars="200" w:firstLine="640"/>
        <w:rPr>
          <w:rFonts w:ascii="仿宋" w:eastAsia="仿宋" w:hAnsi="仿宋"/>
          <w:color w:val="000000" w:themeColor="text1"/>
          <w:sz w:val="32"/>
          <w:szCs w:val="32"/>
        </w:rPr>
      </w:pPr>
      <w:r>
        <w:rPr>
          <w:rFonts w:ascii="仿宋_GB2312" w:eastAsia="仿宋_GB2312" w:hint="eastAsia"/>
          <w:color w:val="000000" w:themeColor="text1"/>
          <w:sz w:val="32"/>
          <w:szCs w:val="32"/>
        </w:rPr>
        <w:t>综合事务项目绩效自评综述：根据年初设定的绩效目标，项目自评得分为</w:t>
      </w:r>
      <w:r>
        <w:rPr>
          <w:rFonts w:ascii="仿宋_GB2312" w:eastAsia="仿宋_GB2312" w:hint="eastAsia"/>
          <w:color w:val="000000" w:themeColor="text1"/>
          <w:sz w:val="32"/>
          <w:szCs w:val="32"/>
        </w:rPr>
        <w:t>86</w:t>
      </w:r>
      <w:r>
        <w:rPr>
          <w:rFonts w:ascii="仿宋_GB2312" w:eastAsia="仿宋_GB2312" w:hint="eastAsia"/>
          <w:color w:val="000000" w:themeColor="text1"/>
          <w:sz w:val="32"/>
          <w:szCs w:val="32"/>
        </w:rPr>
        <w:t>分。全年预算数为</w:t>
      </w:r>
      <w:r>
        <w:rPr>
          <w:rFonts w:ascii="仿宋_GB2312" w:eastAsia="仿宋_GB2312" w:hint="eastAsia"/>
          <w:color w:val="000000" w:themeColor="text1"/>
          <w:sz w:val="32"/>
          <w:szCs w:val="32"/>
        </w:rPr>
        <w:t>172.66</w:t>
      </w:r>
      <w:r>
        <w:rPr>
          <w:rFonts w:ascii="仿宋_GB2312" w:eastAsia="仿宋_GB2312" w:hint="eastAsia"/>
          <w:color w:val="000000" w:themeColor="text1"/>
          <w:sz w:val="32"/>
          <w:szCs w:val="32"/>
        </w:rPr>
        <w:t>万元，执行数为</w:t>
      </w:r>
      <w:r>
        <w:rPr>
          <w:rFonts w:ascii="仿宋_GB2312" w:eastAsia="仿宋_GB2312" w:hint="eastAsia"/>
          <w:color w:val="000000" w:themeColor="text1"/>
          <w:sz w:val="32"/>
          <w:szCs w:val="32"/>
        </w:rPr>
        <w:t>129</w:t>
      </w:r>
      <w:r>
        <w:rPr>
          <w:rFonts w:ascii="仿宋_GB2312" w:eastAsia="仿宋_GB2312" w:hint="eastAsia"/>
          <w:color w:val="000000" w:themeColor="text1"/>
          <w:sz w:val="32"/>
          <w:szCs w:val="32"/>
        </w:rPr>
        <w:t>万元</w:t>
      </w:r>
      <w:r>
        <w:rPr>
          <w:rFonts w:ascii="仿宋_GB2312" w:eastAsia="仿宋_GB2312" w:hint="eastAsia"/>
          <w:color w:val="000000" w:themeColor="text1"/>
          <w:sz w:val="32"/>
          <w:szCs w:val="32"/>
        </w:rPr>
        <w:t>，完成预算的</w:t>
      </w:r>
      <w:r>
        <w:rPr>
          <w:rFonts w:ascii="仿宋_GB2312" w:eastAsia="仿宋_GB2312" w:hint="eastAsia"/>
          <w:color w:val="000000" w:themeColor="text1"/>
          <w:sz w:val="32"/>
          <w:szCs w:val="32"/>
        </w:rPr>
        <w:t>74.71%</w:t>
      </w:r>
      <w:r>
        <w:rPr>
          <w:rFonts w:ascii="仿宋_GB2312" w:eastAsia="仿宋_GB2312" w:hint="eastAsia"/>
          <w:color w:val="000000" w:themeColor="text1"/>
          <w:sz w:val="32"/>
          <w:szCs w:val="32"/>
        </w:rPr>
        <w:t>。项目绩效目标完成情况：一是</w:t>
      </w:r>
      <w:r w:rsidR="00927730">
        <w:rPr>
          <w:rFonts w:ascii="仿宋" w:eastAsia="仿宋" w:hAnsi="仿宋" w:hint="eastAsia"/>
          <w:color w:val="000000" w:themeColor="text1"/>
          <w:sz w:val="32"/>
          <w:szCs w:val="32"/>
        </w:rPr>
        <w:t>举办各类培训班</w:t>
      </w:r>
      <w:r w:rsidR="00402B43">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自贸区（港）建设业务能力提升研修班培训班、党建创新引领发展暨文艺舆情工作培训班；二是</w:t>
      </w:r>
      <w:r w:rsidR="00927730">
        <w:rPr>
          <w:rFonts w:ascii="仿宋" w:eastAsia="仿宋" w:hAnsi="仿宋" w:cs="Arial" w:hint="eastAsia"/>
          <w:color w:val="000000" w:themeColor="text1"/>
          <w:sz w:val="32"/>
          <w:szCs w:val="32"/>
        </w:rPr>
        <w:t>召开各类会议</w:t>
      </w:r>
      <w:r w:rsidR="00402B43">
        <w:rPr>
          <w:rFonts w:ascii="仿宋" w:eastAsia="仿宋" w:hAnsi="仿宋" w:cs="Arial" w:hint="eastAsia"/>
          <w:color w:val="000000" w:themeColor="text1"/>
          <w:sz w:val="32"/>
          <w:szCs w:val="32"/>
        </w:rPr>
        <w:t>，</w:t>
      </w:r>
      <w:r>
        <w:rPr>
          <w:rFonts w:ascii="仿宋" w:eastAsia="仿宋" w:hAnsi="仿宋" w:cs="Arial" w:hint="eastAsia"/>
          <w:color w:val="000000" w:themeColor="text1"/>
          <w:sz w:val="32"/>
          <w:szCs w:val="32"/>
        </w:rPr>
        <w:t>海南省基层文联工作会议、文艺社会组织工作会议、</w:t>
      </w:r>
      <w:r>
        <w:rPr>
          <w:rFonts w:ascii="仿宋" w:eastAsia="仿宋" w:hAnsi="仿宋" w:hint="eastAsia"/>
          <w:color w:val="000000" w:themeColor="text1"/>
          <w:sz w:val="32"/>
          <w:szCs w:val="32"/>
        </w:rPr>
        <w:t>海南文化创意研究院成立新闻发布会、旅琼协理事会、《匠韵琼艺》成果首发式暨研讨会等；三是组织各类文艺活动：海南省民协音乐采风活动、海南自由贸易港政策文</w:t>
      </w:r>
      <w:r>
        <w:rPr>
          <w:rFonts w:ascii="仿宋" w:eastAsia="仿宋" w:hAnsi="仿宋" w:hint="eastAsia"/>
          <w:color w:val="000000" w:themeColor="text1"/>
          <w:sz w:val="32"/>
          <w:szCs w:val="32"/>
        </w:rPr>
        <w:lastRenderedPageBreak/>
        <w:t>艺宣讲巡回演出、海南新民歌采风创作交流活动、</w:t>
      </w:r>
      <w:r w:rsidR="00927730">
        <w:rPr>
          <w:rFonts w:ascii="仿宋" w:eastAsia="仿宋" w:hAnsi="仿宋" w:hint="eastAsia"/>
          <w:color w:val="000000" w:themeColor="text1"/>
          <w:sz w:val="32"/>
          <w:szCs w:val="32"/>
        </w:rPr>
        <w:t>“我们的中国梦”</w:t>
      </w:r>
      <w:r w:rsidR="00927730" w:rsidRPr="00927730">
        <w:rPr>
          <w:rFonts w:ascii="仿宋" w:eastAsia="仿宋" w:hAnsi="仿宋" w:hint="eastAsia"/>
          <w:color w:val="000000" w:themeColor="text1"/>
          <w:sz w:val="32"/>
          <w:szCs w:val="32"/>
        </w:rPr>
        <w:t xml:space="preserve"> </w:t>
      </w:r>
      <w:r w:rsidR="00927730">
        <w:rPr>
          <w:rFonts w:ascii="仿宋" w:eastAsia="仿宋" w:hAnsi="仿宋" w:hint="eastAsia"/>
          <w:color w:val="000000" w:themeColor="text1"/>
          <w:sz w:val="32"/>
          <w:szCs w:val="32"/>
        </w:rPr>
        <w:t>文化进万家活动等；支持策划各类展演、赛事，</w:t>
      </w:r>
      <w:r>
        <w:rPr>
          <w:rFonts w:ascii="仿宋" w:eastAsia="仿宋" w:hAnsi="仿宋" w:hint="eastAsia"/>
          <w:color w:val="000000" w:themeColor="text1"/>
          <w:sz w:val="32"/>
          <w:szCs w:val="32"/>
        </w:rPr>
        <w:t>谢耀庭</w:t>
      </w:r>
      <w:r>
        <w:rPr>
          <w:rFonts w:ascii="仿宋" w:eastAsia="仿宋" w:hAnsi="仿宋" w:hint="eastAsia"/>
          <w:color w:val="000000" w:themeColor="text1"/>
          <w:sz w:val="32"/>
          <w:szCs w:val="32"/>
        </w:rPr>
        <w:t>90</w:t>
      </w:r>
      <w:r>
        <w:rPr>
          <w:rFonts w:ascii="仿宋" w:eastAsia="仿宋" w:hAnsi="仿宋" w:hint="eastAsia"/>
          <w:color w:val="000000" w:themeColor="text1"/>
          <w:sz w:val="32"/>
          <w:szCs w:val="32"/>
        </w:rPr>
        <w:t>岁艺术人生回顾展、海南省书协“十届展”、第四</w:t>
      </w:r>
      <w:r>
        <w:rPr>
          <w:rFonts w:ascii="仿宋" w:eastAsia="仿宋" w:hAnsi="仿宋" w:hint="eastAsia"/>
          <w:color w:val="000000" w:themeColor="text1"/>
          <w:sz w:val="32"/>
          <w:szCs w:val="32"/>
        </w:rPr>
        <w:t>届海南省曲艺大赛等；四是启动海南省文联“十百千万”文艺人才培养项目并计划出版《海南文艺名家风采》集</w:t>
      </w:r>
      <w:r>
        <w:rPr>
          <w:rFonts w:ascii="仿宋_GB2312" w:eastAsia="仿宋_GB2312" w:hint="eastAsia"/>
          <w:color w:val="000000" w:themeColor="text1"/>
          <w:sz w:val="32"/>
          <w:szCs w:val="32"/>
        </w:rPr>
        <w:t>；五是</w:t>
      </w:r>
      <w:r>
        <w:rPr>
          <w:rFonts w:ascii="仿宋" w:eastAsia="仿宋" w:hAnsi="仿宋" w:hint="eastAsia"/>
          <w:color w:val="000000" w:themeColor="text1"/>
          <w:sz w:val="32"/>
          <w:szCs w:val="32"/>
        </w:rPr>
        <w:t>推送省文联专职副主席王艳梅赴英参加舞台艺术编导创作人才高级研修班；六是改造省文联和平南宿舍区抄表入户电线工程；青梯村扶贫户家庭庭院环境创设项目和各扶贫户的慰问工作；省文联和平南宿舍区历年水电费核算工作。</w:t>
      </w:r>
    </w:p>
    <w:p w:rsidR="005250E1" w:rsidRDefault="0027398B">
      <w:pPr>
        <w:ind w:firstLineChars="200" w:firstLine="640"/>
        <w:rPr>
          <w:rFonts w:ascii="仿宋_GB2312" w:eastAsia="仿宋_GB2312"/>
          <w:color w:val="000000" w:themeColor="text1"/>
          <w:sz w:val="32"/>
          <w:szCs w:val="32"/>
        </w:rPr>
      </w:pPr>
      <w:r>
        <w:rPr>
          <w:rFonts w:ascii="仿宋" w:eastAsia="仿宋" w:hAnsi="仿宋" w:hint="eastAsia"/>
          <w:color w:val="000000" w:themeColor="text1"/>
          <w:sz w:val="32"/>
          <w:szCs w:val="32"/>
        </w:rPr>
        <w:t>综合事务经费</w:t>
      </w:r>
      <w:r>
        <w:rPr>
          <w:rFonts w:ascii="仿宋_GB2312" w:eastAsia="仿宋_GB2312" w:hint="eastAsia"/>
          <w:color w:val="000000" w:themeColor="text1"/>
          <w:sz w:val="32"/>
          <w:szCs w:val="32"/>
        </w:rPr>
        <w:t>项目绩效自评综述：</w:t>
      </w:r>
      <w:r>
        <w:rPr>
          <w:rFonts w:ascii="仿宋" w:eastAsia="仿宋" w:hAnsi="仿宋" w:hint="eastAsia"/>
          <w:color w:val="000000" w:themeColor="text1"/>
          <w:sz w:val="32"/>
          <w:szCs w:val="32"/>
        </w:rPr>
        <w:t>综合事务经费，主要用于做好同我省各文艺家协会和各市县文联的联络、协调、服务工作，组织会员间的交流活动；指导各协会开展人才培训和调研工作，总结交流创作经验，开展多种文艺评奖、文</w:t>
      </w:r>
      <w:r>
        <w:rPr>
          <w:rFonts w:ascii="仿宋" w:eastAsia="仿宋" w:hAnsi="仿宋" w:hint="eastAsia"/>
          <w:color w:val="000000" w:themeColor="text1"/>
          <w:sz w:val="32"/>
          <w:szCs w:val="32"/>
        </w:rPr>
        <w:t>艺赛事，协同有关部门有重点地组织创作、展出，力求出作品、出精品、出人才；组织召开省文联与文艺家协会工作和研讨会议；加强同全国各省及行业文联、文艺家协会的交流与协作，增进友谊，开展国际文化交流活动等各项业务运转的经费支出。项目资金到位及</w:t>
      </w:r>
      <w:r>
        <w:rPr>
          <w:rFonts w:ascii="仿宋" w:eastAsia="仿宋" w:hAnsi="仿宋" w:cs="宋体" w:hint="eastAsia"/>
          <w:color w:val="000000" w:themeColor="text1"/>
          <w:kern w:val="0"/>
          <w:sz w:val="32"/>
          <w:szCs w:val="32"/>
        </w:rPr>
        <w:t>时、足额，确保了项目的正常有序和顺利开展。在资金管理和使用上，严格遵守会议费、培训费、接待费、出国费用等相关财务规定，合理开支财政资金。但是，受新冠疫情的影响，该项目未达到预期的绩效目标</w:t>
      </w:r>
      <w:r>
        <w:rPr>
          <w:rFonts w:ascii="仿宋" w:eastAsia="仿宋" w:hAnsi="仿宋" w:hint="eastAsia"/>
          <w:color w:val="000000" w:themeColor="text1"/>
          <w:sz w:val="32"/>
          <w:szCs w:val="32"/>
        </w:rPr>
        <w:t>。</w:t>
      </w:r>
    </w:p>
    <w:p w:rsidR="005250E1" w:rsidRDefault="0027398B">
      <w:pPr>
        <w:numPr>
          <w:ilvl w:val="0"/>
          <w:numId w:val="5"/>
        </w:numPr>
        <w:spacing w:line="578" w:lineRule="exact"/>
        <w:ind w:firstLineChars="200" w:firstLine="643"/>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lastRenderedPageBreak/>
        <w:t>财政评价项目绩效评价结果（如有则公开）。</w:t>
      </w:r>
    </w:p>
    <w:p w:rsidR="005250E1" w:rsidRDefault="0027398B">
      <w:pPr>
        <w:spacing w:line="578" w:lineRule="exact"/>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 xml:space="preserve">     </w:t>
      </w:r>
      <w:r>
        <w:rPr>
          <w:rFonts w:ascii="仿宋_GB2312" w:eastAsia="仿宋_GB2312" w:hint="eastAsia"/>
          <w:color w:val="000000" w:themeColor="text1"/>
          <w:sz w:val="32"/>
          <w:szCs w:val="32"/>
        </w:rPr>
        <w:t>无。</w:t>
      </w:r>
    </w:p>
    <w:p w:rsidR="005250E1" w:rsidRDefault="0027398B">
      <w:pPr>
        <w:numPr>
          <w:ilvl w:val="0"/>
          <w:numId w:val="5"/>
        </w:numPr>
        <w:spacing w:line="578" w:lineRule="exact"/>
        <w:ind w:firstLineChars="200" w:firstLine="643"/>
        <w:rPr>
          <w:rFonts w:ascii="楷体" w:eastAsia="楷体" w:hAnsi="楷体" w:cs="楷体"/>
          <w:b/>
          <w:color w:val="000000" w:themeColor="text1"/>
          <w:sz w:val="32"/>
          <w:szCs w:val="32"/>
        </w:rPr>
      </w:pPr>
      <w:r>
        <w:rPr>
          <w:rFonts w:ascii="楷体" w:eastAsia="楷体" w:hAnsi="楷体" w:cs="楷体" w:hint="eastAsia"/>
          <w:b/>
          <w:color w:val="000000" w:themeColor="text1"/>
          <w:sz w:val="32"/>
          <w:szCs w:val="32"/>
        </w:rPr>
        <w:t>部门评价项目绩效评价结果。（如有则公开）</w:t>
      </w:r>
    </w:p>
    <w:p w:rsidR="005250E1" w:rsidRDefault="0027398B">
      <w:pPr>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 xml:space="preserve"> </w:t>
      </w:r>
      <w:r>
        <w:rPr>
          <w:rFonts w:ascii="仿宋_GB2312" w:eastAsia="仿宋_GB2312" w:hint="eastAsia"/>
          <w:color w:val="000000" w:themeColor="text1"/>
          <w:sz w:val="32"/>
          <w:szCs w:val="32"/>
        </w:rPr>
        <w:t>我部门对“综合事务”项目进行了绩效评价，最终评价结果为优（评价报告与决算一起公开）。</w:t>
      </w:r>
    </w:p>
    <w:p w:rsidR="005250E1" w:rsidRDefault="0027398B">
      <w:pPr>
        <w:ind w:firstLineChars="200" w:firstLine="640"/>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十三、其他重要事项情况说明。</w:t>
      </w:r>
    </w:p>
    <w:p w:rsidR="005250E1" w:rsidRDefault="0027398B">
      <w:pPr>
        <w:ind w:firstLineChars="200" w:firstLine="643"/>
        <w:rPr>
          <w:rFonts w:ascii="楷体" w:eastAsia="楷体" w:hAnsi="楷体" w:cs="楷体"/>
          <w:b/>
          <w:color w:val="000000" w:themeColor="text1"/>
          <w:sz w:val="32"/>
          <w:szCs w:val="32"/>
        </w:rPr>
      </w:pPr>
      <w:bookmarkStart w:id="103" w:name="_Toc5978_WPSOffice_Level2"/>
      <w:bookmarkStart w:id="104" w:name="_Toc18325_WPSOffice_Level2"/>
      <w:bookmarkStart w:id="105" w:name="_Toc15262_WPSOffice_Level2"/>
      <w:bookmarkStart w:id="106" w:name="_Toc23598_WPSOffice_Level2"/>
      <w:bookmarkStart w:id="107" w:name="_Toc32639_WPSOffice_Level2"/>
      <w:bookmarkStart w:id="108" w:name="_Toc15565_WPSOffice_Level2"/>
      <w:r>
        <w:rPr>
          <w:rFonts w:ascii="楷体" w:eastAsia="楷体" w:hAnsi="楷体" w:cs="楷体" w:hint="eastAsia"/>
          <w:b/>
          <w:color w:val="000000" w:themeColor="text1"/>
          <w:sz w:val="32"/>
          <w:szCs w:val="32"/>
        </w:rPr>
        <w:t>（一）机关运行经费支出情况。</w:t>
      </w:r>
      <w:bookmarkEnd w:id="103"/>
      <w:bookmarkEnd w:id="104"/>
      <w:bookmarkEnd w:id="105"/>
      <w:bookmarkEnd w:id="106"/>
      <w:bookmarkEnd w:id="107"/>
      <w:bookmarkEnd w:id="108"/>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年度省文联部门机关运行经费</w:t>
      </w:r>
      <w:r>
        <w:rPr>
          <w:rFonts w:ascii="仿宋_GB2312" w:eastAsia="仿宋_GB2312" w:hAnsi="ˎ̥" w:hint="eastAsia"/>
          <w:color w:val="000000" w:themeColor="text1"/>
          <w:sz w:val="32"/>
          <w:szCs w:val="32"/>
        </w:rPr>
        <w:t>140.94</w:t>
      </w:r>
      <w:r>
        <w:rPr>
          <w:rFonts w:ascii="仿宋_GB2312" w:eastAsia="仿宋_GB2312" w:hAnsi="ˎ̥" w:hint="eastAsia"/>
          <w:color w:val="000000" w:themeColor="text1"/>
          <w:sz w:val="32"/>
          <w:szCs w:val="32"/>
        </w:rPr>
        <w:t>万元（为部门决算中行政单位和参公事业单位使用一般公共预算财政拨款安排的基本支出中的日常公用经费支出，事业单位没有机关运行经费支出），比年初预算减少</w:t>
      </w:r>
      <w:r>
        <w:rPr>
          <w:rFonts w:ascii="仿宋_GB2312" w:eastAsia="仿宋_GB2312" w:hAnsi="ˎ̥" w:hint="eastAsia"/>
          <w:color w:val="000000" w:themeColor="text1"/>
          <w:sz w:val="32"/>
          <w:szCs w:val="32"/>
        </w:rPr>
        <w:t>0.39</w:t>
      </w:r>
      <w:r>
        <w:rPr>
          <w:rFonts w:ascii="仿宋_GB2312" w:eastAsia="仿宋_GB2312" w:hAnsi="ˎ̥" w:hint="eastAsia"/>
          <w:color w:val="000000" w:themeColor="text1"/>
          <w:sz w:val="32"/>
          <w:szCs w:val="32"/>
        </w:rPr>
        <w:t>万元，降低</w:t>
      </w:r>
      <w:r>
        <w:rPr>
          <w:rFonts w:ascii="仿宋_GB2312" w:eastAsia="仿宋_GB2312" w:hAnsi="ˎ̥" w:hint="eastAsia"/>
          <w:color w:val="000000" w:themeColor="text1"/>
          <w:sz w:val="32"/>
          <w:szCs w:val="32"/>
        </w:rPr>
        <w:t>0.28%</w:t>
      </w:r>
      <w:r>
        <w:rPr>
          <w:rFonts w:ascii="仿宋_GB2312" w:eastAsia="仿宋_GB2312" w:hAnsi="ˎ̥" w:hint="eastAsia"/>
          <w:color w:val="000000" w:themeColor="text1"/>
          <w:sz w:val="32"/>
          <w:szCs w:val="32"/>
        </w:rPr>
        <w:t>。主要原因是：受疫情影响，开展活动减少，办公经费等支出减少。</w:t>
      </w:r>
    </w:p>
    <w:p w:rsidR="005250E1" w:rsidRDefault="0027398B">
      <w:pPr>
        <w:ind w:firstLineChars="200" w:firstLine="643"/>
        <w:rPr>
          <w:rFonts w:ascii="楷体" w:eastAsia="楷体" w:hAnsi="楷体" w:cs="楷体"/>
          <w:b/>
          <w:color w:val="000000" w:themeColor="text1"/>
          <w:sz w:val="32"/>
          <w:szCs w:val="32"/>
        </w:rPr>
      </w:pPr>
      <w:bookmarkStart w:id="109" w:name="_Toc30383_WPSOffice_Level2"/>
      <w:bookmarkStart w:id="110" w:name="_Toc3131_WPSOffice_Level2"/>
      <w:bookmarkStart w:id="111" w:name="_Toc23966_WPSOffice_Level2"/>
      <w:bookmarkStart w:id="112" w:name="_Toc32689_WPSOffice_Level2"/>
      <w:bookmarkStart w:id="113" w:name="_Toc13084_WPSOffice_Level2"/>
      <w:bookmarkStart w:id="114" w:name="_Toc25333_WPSOffice_Level2"/>
      <w:r>
        <w:rPr>
          <w:rFonts w:ascii="楷体" w:eastAsia="楷体" w:hAnsi="楷体" w:cs="楷体" w:hint="eastAsia"/>
          <w:b/>
          <w:color w:val="000000" w:themeColor="text1"/>
          <w:sz w:val="32"/>
          <w:szCs w:val="32"/>
        </w:rPr>
        <w:t>（二）政府采购支出情况。</w:t>
      </w:r>
      <w:bookmarkEnd w:id="109"/>
      <w:bookmarkEnd w:id="110"/>
      <w:bookmarkEnd w:id="111"/>
      <w:bookmarkEnd w:id="112"/>
      <w:bookmarkEnd w:id="113"/>
      <w:bookmarkEnd w:id="114"/>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年度省文联部门政府采购支出总额</w:t>
      </w:r>
      <w:r>
        <w:rPr>
          <w:rFonts w:ascii="仿宋_GB2312" w:eastAsia="仿宋_GB2312" w:hAnsi="ˎ̥" w:hint="eastAsia"/>
          <w:color w:val="000000" w:themeColor="text1"/>
          <w:sz w:val="32"/>
          <w:szCs w:val="32"/>
        </w:rPr>
        <w:t>1.36</w:t>
      </w:r>
      <w:r w:rsidR="00927730">
        <w:rPr>
          <w:rFonts w:ascii="仿宋_GB2312" w:eastAsia="仿宋_GB2312" w:hAnsi="ˎ̥" w:hint="eastAsia"/>
          <w:color w:val="000000" w:themeColor="text1"/>
          <w:sz w:val="32"/>
          <w:szCs w:val="32"/>
        </w:rPr>
        <w:t>万元，其中，</w:t>
      </w:r>
      <w:r>
        <w:rPr>
          <w:rFonts w:ascii="仿宋_GB2312" w:eastAsia="仿宋_GB2312" w:hAnsi="ˎ̥" w:hint="eastAsia"/>
          <w:color w:val="000000" w:themeColor="text1"/>
          <w:sz w:val="32"/>
          <w:szCs w:val="32"/>
        </w:rPr>
        <w:t>政府采购货物支出</w:t>
      </w:r>
      <w:r>
        <w:rPr>
          <w:rFonts w:ascii="仿宋_GB2312" w:eastAsia="仿宋_GB2312" w:hAnsi="ˎ̥" w:hint="eastAsia"/>
          <w:color w:val="000000" w:themeColor="text1"/>
          <w:sz w:val="32"/>
          <w:szCs w:val="32"/>
        </w:rPr>
        <w:t>1.36</w:t>
      </w:r>
      <w:r>
        <w:rPr>
          <w:rFonts w:ascii="仿宋_GB2312" w:eastAsia="仿宋_GB2312" w:hAnsi="ˎ̥" w:hint="eastAsia"/>
          <w:color w:val="000000" w:themeColor="text1"/>
          <w:sz w:val="32"/>
          <w:szCs w:val="32"/>
        </w:rPr>
        <w:t>万元、政府采购工程支出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万元、政府采购服务支出</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万元。授予中小企业合同金额</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万元，占政府采购支出总额的</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，其中：授予小微企业合同金额</w:t>
      </w:r>
      <w:r>
        <w:rPr>
          <w:rFonts w:ascii="仿宋_GB2312" w:eastAsia="仿宋_GB2312" w:hAnsi="ˎ̥" w:hint="eastAsia"/>
          <w:color w:val="000000" w:themeColor="text1"/>
          <w:sz w:val="32"/>
          <w:szCs w:val="32"/>
        </w:rPr>
        <w:t>1.36</w:t>
      </w:r>
      <w:r>
        <w:rPr>
          <w:rFonts w:ascii="仿宋_GB2312" w:eastAsia="仿宋_GB2312" w:hAnsi="ˎ̥" w:hint="eastAsia"/>
          <w:color w:val="000000" w:themeColor="text1"/>
          <w:sz w:val="32"/>
          <w:szCs w:val="32"/>
        </w:rPr>
        <w:t>万元，占政府采购支出总额的</w:t>
      </w:r>
      <w:r>
        <w:rPr>
          <w:rFonts w:ascii="仿宋_GB2312" w:eastAsia="仿宋_GB2312" w:hAnsi="ˎ̥" w:hint="eastAsia"/>
          <w:color w:val="000000" w:themeColor="text1"/>
          <w:sz w:val="32"/>
          <w:szCs w:val="32"/>
        </w:rPr>
        <w:t>100%</w:t>
      </w:r>
      <w:r>
        <w:rPr>
          <w:rFonts w:ascii="仿宋_GB2312" w:eastAsia="仿宋_GB2312" w:hAnsi="ˎ̥" w:hint="eastAsia"/>
          <w:color w:val="000000" w:themeColor="text1"/>
          <w:sz w:val="32"/>
          <w:szCs w:val="32"/>
        </w:rPr>
        <w:t>。</w:t>
      </w:r>
    </w:p>
    <w:p w:rsidR="005250E1" w:rsidRDefault="0027398B">
      <w:pPr>
        <w:ind w:firstLineChars="200" w:firstLine="643"/>
        <w:rPr>
          <w:rFonts w:ascii="楷体" w:eastAsia="楷体" w:hAnsi="楷体" w:cs="楷体"/>
          <w:b/>
          <w:color w:val="000000" w:themeColor="text1"/>
          <w:sz w:val="32"/>
          <w:szCs w:val="32"/>
        </w:rPr>
      </w:pPr>
      <w:bookmarkStart w:id="115" w:name="_Toc527_WPSOffice_Level2"/>
      <w:bookmarkStart w:id="116" w:name="_Toc15129_WPSOffice_Level2"/>
      <w:bookmarkStart w:id="117" w:name="_Toc10902_WPSOffice_Level2"/>
      <w:bookmarkStart w:id="118" w:name="_Toc19989_WPSOffice_Level2"/>
      <w:bookmarkStart w:id="119" w:name="_Toc29584_WPSOffice_Level2"/>
      <w:bookmarkStart w:id="120" w:name="_Toc6016_WPSOffice_Level2"/>
      <w:r>
        <w:rPr>
          <w:rFonts w:ascii="楷体" w:eastAsia="楷体" w:hAnsi="楷体" w:cs="楷体" w:hint="eastAsia"/>
          <w:b/>
          <w:color w:val="000000" w:themeColor="text1"/>
          <w:sz w:val="32"/>
          <w:szCs w:val="32"/>
        </w:rPr>
        <w:t>（三）国有资产占用情况。</w:t>
      </w:r>
      <w:bookmarkEnd w:id="115"/>
      <w:bookmarkEnd w:id="116"/>
      <w:bookmarkEnd w:id="117"/>
      <w:bookmarkEnd w:id="118"/>
      <w:bookmarkEnd w:id="119"/>
      <w:bookmarkEnd w:id="120"/>
    </w:p>
    <w:p w:rsidR="005250E1" w:rsidRDefault="0027398B">
      <w:pPr>
        <w:spacing w:line="578" w:lineRule="exact"/>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截至</w:t>
      </w:r>
      <w:r>
        <w:rPr>
          <w:rFonts w:ascii="仿宋_GB2312" w:eastAsia="仿宋_GB2312" w:hAnsi="ˎ̥" w:hint="eastAsia"/>
          <w:color w:val="000000" w:themeColor="text1"/>
          <w:sz w:val="32"/>
          <w:szCs w:val="32"/>
        </w:rPr>
        <w:t>2020</w:t>
      </w:r>
      <w:r>
        <w:rPr>
          <w:rFonts w:ascii="仿宋_GB2312" w:eastAsia="仿宋_GB2312" w:hAnsi="ˎ̥" w:hint="eastAsia"/>
          <w:color w:val="000000" w:themeColor="text1"/>
          <w:sz w:val="32"/>
          <w:szCs w:val="32"/>
        </w:rPr>
        <w:t>年</w:t>
      </w:r>
      <w:r>
        <w:rPr>
          <w:rFonts w:ascii="仿宋_GB2312" w:eastAsia="仿宋_GB2312" w:hAnsi="ˎ̥" w:hint="eastAsia"/>
          <w:color w:val="000000" w:themeColor="text1"/>
          <w:sz w:val="32"/>
          <w:szCs w:val="32"/>
        </w:rPr>
        <w:t>12</w:t>
      </w:r>
      <w:r>
        <w:rPr>
          <w:rFonts w:ascii="仿宋_GB2312" w:eastAsia="仿宋_GB2312" w:hAnsi="ˎ̥" w:hint="eastAsia"/>
          <w:color w:val="000000" w:themeColor="text1"/>
          <w:sz w:val="32"/>
          <w:szCs w:val="32"/>
        </w:rPr>
        <w:t>月</w:t>
      </w:r>
      <w:r>
        <w:rPr>
          <w:rFonts w:ascii="仿宋_GB2312" w:eastAsia="仿宋_GB2312" w:hAnsi="ˎ̥" w:hint="eastAsia"/>
          <w:color w:val="000000" w:themeColor="text1"/>
          <w:sz w:val="32"/>
          <w:szCs w:val="32"/>
        </w:rPr>
        <w:t>31</w:t>
      </w:r>
      <w:r>
        <w:rPr>
          <w:rFonts w:ascii="仿宋_GB2312" w:eastAsia="仿宋_GB2312" w:hAnsi="ˎ̥" w:hint="eastAsia"/>
          <w:color w:val="000000" w:themeColor="text1"/>
          <w:sz w:val="32"/>
          <w:szCs w:val="32"/>
        </w:rPr>
        <w:t>日，本部门占用房屋面积</w:t>
      </w:r>
      <w:r>
        <w:rPr>
          <w:rFonts w:ascii="仿宋_GB2312" w:eastAsia="仿宋_GB2312" w:hAnsi="ˎ̥" w:hint="eastAsia"/>
          <w:color w:val="000000" w:themeColor="text1"/>
          <w:sz w:val="32"/>
          <w:szCs w:val="32"/>
        </w:rPr>
        <w:t>3915.28</w:t>
      </w:r>
      <w:r>
        <w:rPr>
          <w:rFonts w:ascii="仿宋_GB2312" w:eastAsia="仿宋_GB2312" w:hAnsi="ˎ̥" w:hint="eastAsia"/>
          <w:color w:val="000000" w:themeColor="text1"/>
          <w:sz w:val="32"/>
          <w:szCs w:val="32"/>
        </w:rPr>
        <w:t>平方米，其中：办公用房</w:t>
      </w:r>
      <w:r>
        <w:rPr>
          <w:rFonts w:ascii="仿宋_GB2312" w:eastAsia="仿宋_GB2312" w:hAnsi="ˎ̥" w:hint="eastAsia"/>
          <w:color w:val="000000" w:themeColor="text1"/>
          <w:sz w:val="32"/>
          <w:szCs w:val="32"/>
        </w:rPr>
        <w:t>300</w:t>
      </w:r>
      <w:r>
        <w:rPr>
          <w:rFonts w:ascii="仿宋_GB2312" w:eastAsia="仿宋_GB2312" w:hAnsi="ˎ̥" w:hint="eastAsia"/>
          <w:color w:val="000000" w:themeColor="text1"/>
          <w:sz w:val="32"/>
          <w:szCs w:val="32"/>
        </w:rPr>
        <w:t>平方米，业务用房</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平方米，</w:t>
      </w:r>
      <w:r>
        <w:rPr>
          <w:rFonts w:ascii="仿宋_GB2312" w:eastAsia="仿宋_GB2312" w:hAnsi="ˎ̥" w:hint="eastAsia"/>
          <w:color w:val="000000" w:themeColor="text1"/>
          <w:sz w:val="32"/>
          <w:szCs w:val="32"/>
        </w:rPr>
        <w:lastRenderedPageBreak/>
        <w:t>其他（不含构筑物）</w:t>
      </w:r>
      <w:r>
        <w:rPr>
          <w:rFonts w:ascii="仿宋_GB2312" w:eastAsia="仿宋_GB2312" w:hAnsi="ˎ̥" w:hint="eastAsia"/>
          <w:color w:val="000000" w:themeColor="text1"/>
          <w:sz w:val="32"/>
          <w:szCs w:val="32"/>
        </w:rPr>
        <w:t>3615.28</w:t>
      </w:r>
      <w:r>
        <w:rPr>
          <w:rFonts w:ascii="仿宋_GB2312" w:eastAsia="仿宋_GB2312" w:hAnsi="ˎ̥" w:hint="eastAsia"/>
          <w:color w:val="000000" w:themeColor="text1"/>
          <w:sz w:val="32"/>
          <w:szCs w:val="32"/>
        </w:rPr>
        <w:t>平方米。</w:t>
      </w:r>
    </w:p>
    <w:p w:rsidR="005250E1" w:rsidRDefault="0027398B">
      <w:pPr>
        <w:spacing w:line="578" w:lineRule="exact"/>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本部门共有车辆</w:t>
      </w:r>
      <w:r>
        <w:rPr>
          <w:rFonts w:ascii="仿宋_GB2312" w:eastAsia="仿宋_GB2312" w:hAnsi="ˎ̥" w:hint="eastAsia"/>
          <w:color w:val="000000" w:themeColor="text1"/>
          <w:sz w:val="32"/>
          <w:szCs w:val="32"/>
        </w:rPr>
        <w:t>3</w:t>
      </w:r>
      <w:r>
        <w:rPr>
          <w:rFonts w:ascii="仿宋_GB2312" w:eastAsia="仿宋_GB2312" w:hAnsi="ˎ̥" w:hint="eastAsia"/>
          <w:color w:val="000000" w:themeColor="text1"/>
          <w:sz w:val="32"/>
          <w:szCs w:val="32"/>
        </w:rPr>
        <w:t>辆，其中：从车辆种类说明：轿车</w:t>
      </w:r>
      <w:r>
        <w:rPr>
          <w:rFonts w:ascii="仿宋_GB2312" w:eastAsia="仿宋_GB2312" w:hAnsi="ˎ̥" w:hint="eastAsia"/>
          <w:color w:val="000000" w:themeColor="text1"/>
          <w:sz w:val="32"/>
          <w:szCs w:val="32"/>
        </w:rPr>
        <w:t>2</w:t>
      </w:r>
      <w:r>
        <w:rPr>
          <w:rFonts w:ascii="仿宋_GB2312" w:eastAsia="仿宋_GB2312" w:hAnsi="ˎ̥" w:hint="eastAsia"/>
          <w:color w:val="000000" w:themeColor="text1"/>
          <w:sz w:val="32"/>
          <w:szCs w:val="32"/>
        </w:rPr>
        <w:t>辆、越野车</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辆、小型</w:t>
      </w:r>
      <w:r>
        <w:rPr>
          <w:rFonts w:ascii="仿宋_GB2312" w:eastAsia="仿宋_GB2312" w:hAnsi="ˎ̥" w:hint="eastAsia"/>
          <w:color w:val="000000" w:themeColor="text1"/>
          <w:sz w:val="32"/>
          <w:szCs w:val="32"/>
        </w:rPr>
        <w:t>载客汽车</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辆、大中型载客汽车辆、其他车型</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辆，其他车型</w:t>
      </w:r>
      <w:r>
        <w:rPr>
          <w:rFonts w:ascii="仿宋_GB2312" w:eastAsia="仿宋_GB2312" w:hAnsi="ˎ̥" w:hint="eastAsia"/>
          <w:color w:val="000000" w:themeColor="text1"/>
          <w:sz w:val="32"/>
          <w:szCs w:val="32"/>
        </w:rPr>
        <w:t>1</w:t>
      </w:r>
      <w:r>
        <w:rPr>
          <w:rFonts w:ascii="仿宋_GB2312" w:eastAsia="仿宋_GB2312" w:hAnsi="ˎ̥" w:hint="eastAsia"/>
          <w:color w:val="000000" w:themeColor="text1"/>
          <w:sz w:val="32"/>
          <w:szCs w:val="32"/>
        </w:rPr>
        <w:t>辆；从车辆使用情况说明：副部（省）级及以上领导用车</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辆、主要领导干部用车</w:t>
      </w:r>
      <w:r>
        <w:rPr>
          <w:rFonts w:ascii="仿宋_GB2312" w:eastAsia="仿宋_GB2312" w:hAnsi="ˎ̥" w:hint="eastAsia"/>
          <w:color w:val="000000" w:themeColor="text1"/>
          <w:sz w:val="32"/>
          <w:szCs w:val="32"/>
        </w:rPr>
        <w:t>1</w:t>
      </w:r>
      <w:r>
        <w:rPr>
          <w:rFonts w:ascii="仿宋_GB2312" w:eastAsia="仿宋_GB2312" w:hAnsi="ˎ̥" w:hint="eastAsia"/>
          <w:color w:val="000000" w:themeColor="text1"/>
          <w:sz w:val="32"/>
          <w:szCs w:val="32"/>
        </w:rPr>
        <w:t>辆、机要通信用车</w:t>
      </w:r>
      <w:r>
        <w:rPr>
          <w:rFonts w:ascii="仿宋_GB2312" w:eastAsia="仿宋_GB2312" w:hAnsi="ˎ̥" w:hint="eastAsia"/>
          <w:color w:val="000000" w:themeColor="text1"/>
          <w:sz w:val="32"/>
          <w:szCs w:val="32"/>
        </w:rPr>
        <w:t>1</w:t>
      </w:r>
      <w:r>
        <w:rPr>
          <w:rFonts w:ascii="仿宋_GB2312" w:eastAsia="仿宋_GB2312" w:hAnsi="ˎ̥" w:hint="eastAsia"/>
          <w:color w:val="000000" w:themeColor="text1"/>
          <w:sz w:val="32"/>
          <w:szCs w:val="32"/>
        </w:rPr>
        <w:t>辆、应急保障用车</w:t>
      </w:r>
      <w:r>
        <w:rPr>
          <w:rFonts w:ascii="仿宋_GB2312" w:eastAsia="仿宋_GB2312" w:hAnsi="ˎ̥" w:hint="eastAsia"/>
          <w:color w:val="000000" w:themeColor="text1"/>
          <w:sz w:val="32"/>
          <w:szCs w:val="32"/>
        </w:rPr>
        <w:t>1</w:t>
      </w:r>
      <w:r>
        <w:rPr>
          <w:rFonts w:ascii="仿宋_GB2312" w:eastAsia="仿宋_GB2312" w:hAnsi="ˎ̥" w:hint="eastAsia"/>
          <w:color w:val="000000" w:themeColor="text1"/>
          <w:sz w:val="32"/>
          <w:szCs w:val="32"/>
        </w:rPr>
        <w:t>辆。</w:t>
      </w:r>
    </w:p>
    <w:p w:rsidR="005250E1" w:rsidRDefault="0027398B">
      <w:pPr>
        <w:spacing w:line="578" w:lineRule="exact"/>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单位价值</w:t>
      </w:r>
      <w:r>
        <w:rPr>
          <w:rFonts w:ascii="仿宋_GB2312" w:eastAsia="仿宋_GB2312" w:hAnsi="ˎ̥" w:hint="eastAsia"/>
          <w:color w:val="000000" w:themeColor="text1"/>
          <w:sz w:val="32"/>
          <w:szCs w:val="32"/>
        </w:rPr>
        <w:t>50</w:t>
      </w:r>
      <w:r>
        <w:rPr>
          <w:rFonts w:ascii="仿宋_GB2312" w:eastAsia="仿宋_GB2312" w:hAnsi="ˎ̥" w:hint="eastAsia"/>
          <w:color w:val="000000" w:themeColor="text1"/>
          <w:sz w:val="32"/>
          <w:szCs w:val="32"/>
        </w:rPr>
        <w:t>万元（含）以上通用设备</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台（套），单价</w:t>
      </w:r>
      <w:r>
        <w:rPr>
          <w:rFonts w:ascii="仿宋_GB2312" w:eastAsia="仿宋_GB2312" w:hAnsi="ˎ̥" w:hint="eastAsia"/>
          <w:color w:val="000000" w:themeColor="text1"/>
          <w:sz w:val="32"/>
          <w:szCs w:val="32"/>
        </w:rPr>
        <w:t>100</w:t>
      </w:r>
      <w:r>
        <w:rPr>
          <w:rFonts w:ascii="仿宋_GB2312" w:eastAsia="仿宋_GB2312" w:hAnsi="ˎ̥" w:hint="eastAsia"/>
          <w:color w:val="000000" w:themeColor="text1"/>
          <w:sz w:val="32"/>
          <w:szCs w:val="32"/>
        </w:rPr>
        <w:t>万元（含）以上专用设备</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台（套）。</w:t>
      </w:r>
    </w:p>
    <w:p w:rsidR="005250E1" w:rsidRDefault="0027398B">
      <w:pPr>
        <w:spacing w:line="578" w:lineRule="exact"/>
        <w:ind w:firstLineChars="200" w:firstLine="640"/>
        <w:rPr>
          <w:rFonts w:ascii="Calibri" w:eastAsia="仿宋_GB2312" w:hAnsi="Calibri"/>
          <w:color w:val="000000" w:themeColor="text1"/>
          <w:sz w:val="32"/>
          <w:szCs w:val="32"/>
        </w:rPr>
      </w:pPr>
      <w:r>
        <w:rPr>
          <w:rFonts w:ascii="仿宋_GB2312" w:eastAsia="仿宋_GB2312" w:hAnsi="ˎ̥" w:hint="eastAsia"/>
          <w:color w:val="000000" w:themeColor="text1"/>
          <w:sz w:val="32"/>
          <w:szCs w:val="32"/>
        </w:rPr>
        <w:t>年末在建工程</w:t>
      </w:r>
      <w:r>
        <w:rPr>
          <w:rFonts w:ascii="仿宋_GB2312" w:eastAsia="仿宋_GB2312" w:hAnsi="ˎ̥" w:hint="eastAsia"/>
          <w:color w:val="000000" w:themeColor="text1"/>
          <w:sz w:val="32"/>
          <w:szCs w:val="32"/>
        </w:rPr>
        <w:t>0</w:t>
      </w:r>
      <w:r>
        <w:rPr>
          <w:rFonts w:ascii="仿宋_GB2312" w:eastAsia="仿宋_GB2312" w:hAnsi="ˎ̥" w:hint="eastAsia"/>
          <w:color w:val="000000" w:themeColor="text1"/>
          <w:sz w:val="32"/>
          <w:szCs w:val="32"/>
        </w:rPr>
        <w:t>万元。</w:t>
      </w:r>
    </w:p>
    <w:p w:rsidR="005250E1" w:rsidRDefault="0027398B" w:rsidP="00927730">
      <w:pPr>
        <w:jc w:val="center"/>
        <w:outlineLvl w:val="0"/>
        <w:rPr>
          <w:rFonts w:ascii="黑体" w:eastAsia="黑体" w:hAnsi="ˎ̥"/>
          <w:color w:val="000000" w:themeColor="text1"/>
          <w:sz w:val="32"/>
          <w:szCs w:val="32"/>
        </w:rPr>
      </w:pPr>
      <w:bookmarkStart w:id="121" w:name="_Toc15425_WPSOffice_Level1"/>
      <w:bookmarkStart w:id="122" w:name="_Toc8874_WPSOffice_Level1"/>
      <w:bookmarkStart w:id="123" w:name="_Toc11039_WPSOffice_Level1"/>
      <w:bookmarkStart w:id="124" w:name="_Toc8808_WPSOffice_Level1"/>
      <w:bookmarkStart w:id="125" w:name="_Toc4398_WPSOffice_Level1"/>
      <w:bookmarkStart w:id="126" w:name="_Toc17580_WPSOffice_Level1"/>
      <w:r>
        <w:rPr>
          <w:rFonts w:ascii="黑体" w:eastAsia="黑体" w:hAnsi="ˎ̥" w:hint="eastAsia"/>
          <w:color w:val="000000" w:themeColor="text1"/>
          <w:sz w:val="32"/>
          <w:szCs w:val="32"/>
        </w:rPr>
        <w:t>第四部分</w:t>
      </w:r>
      <w:r>
        <w:rPr>
          <w:rFonts w:ascii="黑体" w:eastAsia="黑体" w:hAnsi="ˎ̥" w:hint="eastAsia"/>
          <w:color w:val="000000" w:themeColor="text1"/>
          <w:sz w:val="32"/>
          <w:szCs w:val="32"/>
        </w:rPr>
        <w:t xml:space="preserve">  </w:t>
      </w:r>
      <w:r>
        <w:rPr>
          <w:rFonts w:ascii="黑体" w:eastAsia="黑体" w:hAnsi="ˎ̥" w:hint="eastAsia"/>
          <w:color w:val="000000" w:themeColor="text1"/>
          <w:sz w:val="32"/>
          <w:szCs w:val="32"/>
        </w:rPr>
        <w:t>名词解释</w:t>
      </w:r>
      <w:bookmarkEnd w:id="121"/>
      <w:bookmarkEnd w:id="122"/>
      <w:bookmarkEnd w:id="123"/>
      <w:bookmarkEnd w:id="124"/>
      <w:bookmarkEnd w:id="125"/>
      <w:bookmarkEnd w:id="126"/>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一、财政拨款收入：指本级财政当年拨付的资金。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二、事业收入：指事业单位开展专业业务活动及辅助活动取得的收入。</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三、经营收入：指事业单位在专业业务活动及其辅助活动之外开展非独立核算经营活动取得的收入。</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四</w:t>
      </w:r>
      <w:r>
        <w:rPr>
          <w:rFonts w:ascii="仿宋_GB2312" w:eastAsia="仿宋_GB2312" w:hAnsi="ˎ̥" w:hint="eastAsia"/>
          <w:color w:val="000000" w:themeColor="text1"/>
          <w:sz w:val="32"/>
          <w:szCs w:val="32"/>
        </w:rPr>
        <w:t>、其他收入：指除上述“财政拨款收入”“事业收入”“经营收入”等以外的收入。</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五、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六、年初结转和结余：指以前年度尚未完成、结转到本</w:t>
      </w:r>
      <w:r>
        <w:rPr>
          <w:rFonts w:ascii="仿宋_GB2312" w:eastAsia="仿宋_GB2312" w:hAnsi="ˎ̥" w:hint="eastAsia"/>
          <w:color w:val="000000" w:themeColor="text1"/>
          <w:sz w:val="32"/>
          <w:szCs w:val="32"/>
        </w:rPr>
        <w:lastRenderedPageBreak/>
        <w:t>年按有关规定继续使用的资金。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七、结余分配：指事业单位按规定提取的职工福利基金、事业基金和缴纳的所得税，以及建设单位按规定应交回的基本建</w:t>
      </w:r>
      <w:r>
        <w:rPr>
          <w:rFonts w:ascii="仿宋_GB2312" w:eastAsia="仿宋_GB2312" w:hAnsi="ˎ̥" w:hint="eastAsia"/>
          <w:color w:val="000000" w:themeColor="text1"/>
          <w:sz w:val="32"/>
          <w:szCs w:val="32"/>
        </w:rPr>
        <w:t>设竣工项目结余资金。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八、年末结转和结余：指本年度或以前年度预算安排、因客观条件发生变化无法按原计划实施，需要延迟到以后年度按有关规定继续使用的资金。</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九、基本支出：指为保障机构正常运转、完成日常工作任务而发生的人员支出和公用支出。</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十、项目支出：指在基本支出之外为完成特定行政任务和事业发展目标所发生的支出。</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十一、经营支出：指事业单位在专业业务活动及其辅助活动之外开展非独立核算经营活动发生的支出。</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十二、“三公”经费：纳入本级财政预决算管理的“三公”经费，是指本级部门用一般公共预算财政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5250E1" w:rsidRDefault="0027398B">
      <w:pPr>
        <w:ind w:firstLineChars="200" w:firstLine="640"/>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lastRenderedPageBreak/>
        <w:t>十三、机关运行经费：为保障行政单位（含参照公务员法管</w:t>
      </w:r>
      <w:r>
        <w:rPr>
          <w:rFonts w:ascii="仿宋_GB2312" w:eastAsia="仿宋_GB2312" w:hAnsi="ˎ̥" w:hint="eastAsia"/>
          <w:color w:val="000000" w:themeColor="text1"/>
          <w:sz w:val="32"/>
          <w:szCs w:val="32"/>
        </w:rPr>
        <w:t>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250E1" w:rsidRDefault="0027398B">
      <w:pPr>
        <w:ind w:firstLine="645"/>
        <w:rPr>
          <w:rFonts w:ascii="仿宋_GB2312" w:eastAsia="仿宋_GB2312" w:hAnsi="ˎ̥"/>
          <w:color w:val="000000" w:themeColor="text1"/>
          <w:sz w:val="32"/>
          <w:szCs w:val="32"/>
        </w:rPr>
      </w:pPr>
      <w:r>
        <w:rPr>
          <w:rFonts w:ascii="仿宋_GB2312" w:eastAsia="仿宋_GB2312" w:hAnsi="ˎ̥" w:hint="eastAsia"/>
          <w:color w:val="000000" w:themeColor="text1"/>
          <w:sz w:val="32"/>
          <w:szCs w:val="32"/>
        </w:rPr>
        <w:t>十四、（支出功能分类的名词解释，各部门（单位）根据实际支出情况填列，可参阅财政部印发的《</w:t>
      </w:r>
      <w:r>
        <w:rPr>
          <w:rFonts w:ascii="仿宋_GB2312" w:eastAsia="仿宋_GB2312" w:hAnsi="ˎ̥" w:hint="eastAsia"/>
          <w:color w:val="000000" w:themeColor="text1"/>
          <w:sz w:val="32"/>
          <w:szCs w:val="32"/>
        </w:rPr>
        <w:t>2019</w:t>
      </w:r>
      <w:r>
        <w:rPr>
          <w:rFonts w:ascii="仿宋_GB2312" w:eastAsia="仿宋_GB2312" w:hAnsi="ˎ̥" w:hint="eastAsia"/>
          <w:color w:val="000000" w:themeColor="text1"/>
          <w:sz w:val="32"/>
          <w:szCs w:val="32"/>
        </w:rPr>
        <w:t>年政府收支分类科目》）</w:t>
      </w:r>
    </w:p>
    <w:p w:rsidR="005250E1" w:rsidRDefault="005250E1">
      <w:pPr>
        <w:rPr>
          <w:color w:val="000000" w:themeColor="text1"/>
        </w:rPr>
      </w:pPr>
    </w:p>
    <w:sectPr w:rsidR="005250E1" w:rsidSect="005250E1">
      <w:footerReference w:type="even" r:id="rId8"/>
      <w:footerReference w:type="default" r:id="rId9"/>
      <w:pgSz w:w="11906" w:h="16838"/>
      <w:pgMar w:top="1440" w:right="1800" w:bottom="1440" w:left="1800" w:header="851" w:footer="992" w:gutter="0"/>
      <w:pgNumType w:fmt="numberInDas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98B" w:rsidRDefault="0027398B" w:rsidP="005250E1">
      <w:r>
        <w:separator/>
      </w:r>
    </w:p>
  </w:endnote>
  <w:endnote w:type="continuationSeparator" w:id="0">
    <w:p w:rsidR="0027398B" w:rsidRDefault="0027398B" w:rsidP="00525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auto"/>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E1" w:rsidRDefault="005250E1">
    <w:pPr>
      <w:pStyle w:val="a4"/>
      <w:framePr w:wrap="around" w:vAnchor="text" w:hAnchor="margin" w:xAlign="center" w:y="1"/>
      <w:rPr>
        <w:rStyle w:val="a6"/>
      </w:rPr>
    </w:pPr>
    <w:r>
      <w:fldChar w:fldCharType="begin"/>
    </w:r>
    <w:r w:rsidR="0027398B">
      <w:rPr>
        <w:rStyle w:val="a6"/>
      </w:rPr>
      <w:instrText xml:space="preserve">PAGE  </w:instrText>
    </w:r>
    <w:r>
      <w:fldChar w:fldCharType="end"/>
    </w:r>
  </w:p>
  <w:p w:rsidR="005250E1" w:rsidRDefault="005250E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0E1" w:rsidRDefault="005250E1">
    <w:pPr>
      <w:pStyle w:val="a4"/>
    </w:pPr>
    <w:r>
      <w:pict>
        <v:shapetype id="_x0000_t202" coordsize="21600,21600" o:spt="202" path="m,l,21600r21600,l21600,xe">
          <v:stroke joinstyle="miter"/>
          <v:path gradientshapeok="t" o:connecttype="rect"/>
        </v:shapetype>
        <v:shape id="文本框 2" o:spid="_x0000_s1026" type="#_x0000_t202" style="position:absolute;margin-left:104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l05M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K&#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m5dOTIAQAAmQMAAA4AAAAAAAAAAQAgAAAAHgEAAGRycy9lMm9Eb2Mu&#10;eG1sUEsFBgAAAAAGAAYAWQEAAFgFAAAAAA==&#10;" filled="f" stroked="f">
          <v:textbox style="mso-fit-shape-to-text:t" inset="0,0,0,0">
            <w:txbxContent>
              <w:p w:rsidR="005250E1" w:rsidRDefault="005250E1">
                <w:pPr>
                  <w:snapToGrid w:val="0"/>
                  <w:rPr>
                    <w:rFonts w:ascii="宋体" w:hAnsi="宋体" w:cs="宋体"/>
                    <w:sz w:val="28"/>
                    <w:szCs w:val="28"/>
                  </w:rPr>
                </w:pPr>
                <w:r>
                  <w:rPr>
                    <w:rFonts w:ascii="宋体" w:hAnsi="宋体" w:cs="宋体" w:hint="eastAsia"/>
                    <w:sz w:val="28"/>
                    <w:szCs w:val="28"/>
                  </w:rPr>
                  <w:fldChar w:fldCharType="begin"/>
                </w:r>
                <w:r w:rsidR="0027398B">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02B43">
                  <w:rPr>
                    <w:rFonts w:ascii="宋体" w:hAnsi="宋体" w:cs="宋体"/>
                    <w:noProof/>
                    <w:sz w:val="28"/>
                    <w:szCs w:val="28"/>
                  </w:rPr>
                  <w:t>- 16 -</w:t>
                </w:r>
                <w:r>
                  <w:rPr>
                    <w:rFonts w:ascii="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98B" w:rsidRDefault="0027398B" w:rsidP="005250E1">
      <w:r>
        <w:separator/>
      </w:r>
    </w:p>
  </w:footnote>
  <w:footnote w:type="continuationSeparator" w:id="0">
    <w:p w:rsidR="0027398B" w:rsidRDefault="0027398B" w:rsidP="00525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05267B7"/>
    <w:multiLevelType w:val="singleLevel"/>
    <w:tmpl w:val="805267B7"/>
    <w:lvl w:ilvl="0">
      <w:start w:val="6"/>
      <w:numFmt w:val="decimal"/>
      <w:suff w:val="space"/>
      <w:lvlText w:val="(%1)"/>
      <w:lvlJc w:val="left"/>
    </w:lvl>
  </w:abstractNum>
  <w:abstractNum w:abstractNumId="1">
    <w:nsid w:val="D28D9EFE"/>
    <w:multiLevelType w:val="singleLevel"/>
    <w:tmpl w:val="D28D9EFE"/>
    <w:lvl w:ilvl="0">
      <w:start w:val="3"/>
      <w:numFmt w:val="chineseCounting"/>
      <w:suff w:val="nothing"/>
      <w:lvlText w:val="（%1）"/>
      <w:lvlJc w:val="left"/>
      <w:rPr>
        <w:rFonts w:hint="eastAsia"/>
      </w:rPr>
    </w:lvl>
  </w:abstractNum>
  <w:abstractNum w:abstractNumId="2">
    <w:nsid w:val="EFEA5FA1"/>
    <w:multiLevelType w:val="singleLevel"/>
    <w:tmpl w:val="EFEA5FA1"/>
    <w:lvl w:ilvl="0">
      <w:start w:val="1"/>
      <w:numFmt w:val="chineseCounting"/>
      <w:suff w:val="nothing"/>
      <w:lvlText w:val="%1、"/>
      <w:lvlJc w:val="left"/>
      <w:rPr>
        <w:rFonts w:hint="eastAsia"/>
      </w:rPr>
    </w:lvl>
  </w:abstractNum>
  <w:abstractNum w:abstractNumId="3">
    <w:nsid w:val="0053208E"/>
    <w:multiLevelType w:val="multilevel"/>
    <w:tmpl w:val="0053208E"/>
    <w:lvl w:ilvl="0">
      <w:start w:val="1"/>
      <w:numFmt w:val="decimal"/>
      <w:lvlText w:val="（%1）"/>
      <w:lvlJc w:val="left"/>
      <w:pPr>
        <w:ind w:left="120" w:hanging="819"/>
      </w:pPr>
      <w:rPr>
        <w:rFonts w:ascii="仿宋" w:eastAsia="仿宋" w:hAnsi="仿宋" w:cs="仿宋" w:hint="default"/>
        <w:spacing w:val="5"/>
        <w:w w:val="99"/>
        <w:sz w:val="30"/>
        <w:szCs w:val="30"/>
        <w:lang w:val="zh-CN" w:eastAsia="zh-CN" w:bidi="zh-CN"/>
      </w:rPr>
    </w:lvl>
    <w:lvl w:ilvl="1">
      <w:numFmt w:val="bullet"/>
      <w:lvlText w:val="•"/>
      <w:lvlJc w:val="left"/>
      <w:pPr>
        <w:ind w:left="963" w:hanging="819"/>
      </w:pPr>
      <w:rPr>
        <w:rFonts w:hint="default"/>
        <w:lang w:val="zh-CN" w:eastAsia="zh-CN" w:bidi="zh-CN"/>
      </w:rPr>
    </w:lvl>
    <w:lvl w:ilvl="2">
      <w:numFmt w:val="bullet"/>
      <w:lvlText w:val="•"/>
      <w:lvlJc w:val="left"/>
      <w:pPr>
        <w:ind w:left="1807" w:hanging="819"/>
      </w:pPr>
      <w:rPr>
        <w:rFonts w:hint="default"/>
        <w:lang w:val="zh-CN" w:eastAsia="zh-CN" w:bidi="zh-CN"/>
      </w:rPr>
    </w:lvl>
    <w:lvl w:ilvl="3">
      <w:numFmt w:val="bullet"/>
      <w:lvlText w:val="•"/>
      <w:lvlJc w:val="left"/>
      <w:pPr>
        <w:ind w:left="2650" w:hanging="819"/>
      </w:pPr>
      <w:rPr>
        <w:rFonts w:hint="default"/>
        <w:lang w:val="zh-CN" w:eastAsia="zh-CN" w:bidi="zh-CN"/>
      </w:rPr>
    </w:lvl>
    <w:lvl w:ilvl="4">
      <w:numFmt w:val="bullet"/>
      <w:lvlText w:val="•"/>
      <w:lvlJc w:val="left"/>
      <w:pPr>
        <w:ind w:left="3494" w:hanging="819"/>
      </w:pPr>
      <w:rPr>
        <w:rFonts w:hint="default"/>
        <w:lang w:val="zh-CN" w:eastAsia="zh-CN" w:bidi="zh-CN"/>
      </w:rPr>
    </w:lvl>
    <w:lvl w:ilvl="5">
      <w:numFmt w:val="bullet"/>
      <w:lvlText w:val="•"/>
      <w:lvlJc w:val="left"/>
      <w:pPr>
        <w:ind w:left="4337" w:hanging="819"/>
      </w:pPr>
      <w:rPr>
        <w:rFonts w:hint="default"/>
        <w:lang w:val="zh-CN" w:eastAsia="zh-CN" w:bidi="zh-CN"/>
      </w:rPr>
    </w:lvl>
    <w:lvl w:ilvl="6">
      <w:numFmt w:val="bullet"/>
      <w:lvlText w:val="•"/>
      <w:lvlJc w:val="left"/>
      <w:pPr>
        <w:ind w:left="5181" w:hanging="819"/>
      </w:pPr>
      <w:rPr>
        <w:rFonts w:hint="default"/>
        <w:lang w:val="zh-CN" w:eastAsia="zh-CN" w:bidi="zh-CN"/>
      </w:rPr>
    </w:lvl>
    <w:lvl w:ilvl="7">
      <w:numFmt w:val="bullet"/>
      <w:lvlText w:val="•"/>
      <w:lvlJc w:val="left"/>
      <w:pPr>
        <w:ind w:left="6024" w:hanging="819"/>
      </w:pPr>
      <w:rPr>
        <w:rFonts w:hint="default"/>
        <w:lang w:val="zh-CN" w:eastAsia="zh-CN" w:bidi="zh-CN"/>
      </w:rPr>
    </w:lvl>
    <w:lvl w:ilvl="8">
      <w:numFmt w:val="bullet"/>
      <w:lvlText w:val="•"/>
      <w:lvlJc w:val="left"/>
      <w:pPr>
        <w:ind w:left="6868" w:hanging="819"/>
      </w:pPr>
      <w:rPr>
        <w:rFonts w:hint="default"/>
        <w:lang w:val="zh-CN" w:eastAsia="zh-CN" w:bidi="zh-CN"/>
      </w:rPr>
    </w:lvl>
  </w:abstractNum>
  <w:abstractNum w:abstractNumId="4">
    <w:nsid w:val="72109F8D"/>
    <w:multiLevelType w:val="singleLevel"/>
    <w:tmpl w:val="72109F8D"/>
    <w:lvl w:ilvl="0">
      <w:start w:val="7"/>
      <w:numFmt w:val="chineseCounting"/>
      <w:suff w:val="nothing"/>
      <w:lvlText w:val="%1、"/>
      <w:lvlJc w:val="left"/>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130BA"/>
    <w:rsid w:val="00177973"/>
    <w:rsid w:val="00187D2D"/>
    <w:rsid w:val="0027398B"/>
    <w:rsid w:val="002C6A67"/>
    <w:rsid w:val="00402B43"/>
    <w:rsid w:val="005250E1"/>
    <w:rsid w:val="00927730"/>
    <w:rsid w:val="00C130BA"/>
    <w:rsid w:val="00F76D9E"/>
    <w:rsid w:val="1D677239"/>
    <w:rsid w:val="21657559"/>
    <w:rsid w:val="26C924DA"/>
    <w:rsid w:val="33DA2079"/>
    <w:rsid w:val="5C437D28"/>
    <w:rsid w:val="77B768B4"/>
    <w:rsid w:val="7FC50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0E1"/>
    <w:pPr>
      <w:widowControl w:val="0"/>
      <w:jc w:val="both"/>
    </w:pPr>
    <w:rPr>
      <w:kern w:val="2"/>
      <w:sz w:val="21"/>
      <w:szCs w:val="24"/>
    </w:rPr>
  </w:style>
  <w:style w:type="paragraph" w:styleId="1">
    <w:name w:val="heading 1"/>
    <w:basedOn w:val="a"/>
    <w:next w:val="a"/>
    <w:link w:val="1Char"/>
    <w:uiPriority w:val="9"/>
    <w:qFormat/>
    <w:rsid w:val="005250E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250E1"/>
    <w:rPr>
      <w:sz w:val="18"/>
      <w:szCs w:val="18"/>
    </w:rPr>
  </w:style>
  <w:style w:type="paragraph" w:styleId="a4">
    <w:name w:val="footer"/>
    <w:basedOn w:val="a"/>
    <w:link w:val="Char0"/>
    <w:qFormat/>
    <w:rsid w:val="005250E1"/>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5250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5250E1"/>
  </w:style>
  <w:style w:type="paragraph" w:styleId="2">
    <w:name w:val="toc 2"/>
    <w:basedOn w:val="a"/>
    <w:next w:val="a"/>
    <w:uiPriority w:val="39"/>
    <w:unhideWhenUsed/>
    <w:qFormat/>
    <w:rsid w:val="005250E1"/>
    <w:pPr>
      <w:ind w:leftChars="200" w:left="420"/>
    </w:pPr>
  </w:style>
  <w:style w:type="character" w:styleId="a6">
    <w:name w:val="page number"/>
    <w:basedOn w:val="a0"/>
    <w:qFormat/>
    <w:rsid w:val="005250E1"/>
  </w:style>
  <w:style w:type="character" w:styleId="a7">
    <w:name w:val="Hyperlink"/>
    <w:basedOn w:val="a0"/>
    <w:uiPriority w:val="99"/>
    <w:unhideWhenUsed/>
    <w:qFormat/>
    <w:rsid w:val="005250E1"/>
    <w:rPr>
      <w:color w:val="0000FF"/>
      <w:u w:val="single"/>
    </w:rPr>
  </w:style>
  <w:style w:type="paragraph" w:customStyle="1" w:styleId="WPSOffice1">
    <w:name w:val="WPSOffice手动目录 1"/>
    <w:qFormat/>
    <w:rsid w:val="005250E1"/>
  </w:style>
  <w:style w:type="paragraph" w:customStyle="1" w:styleId="WPSOffice2">
    <w:name w:val="WPSOffice手动目录 2"/>
    <w:qFormat/>
    <w:rsid w:val="005250E1"/>
    <w:pPr>
      <w:ind w:leftChars="200" w:left="200"/>
    </w:pPr>
  </w:style>
  <w:style w:type="paragraph" w:customStyle="1" w:styleId="11">
    <w:name w:val="列出段落1"/>
    <w:basedOn w:val="a"/>
    <w:uiPriority w:val="1"/>
    <w:qFormat/>
    <w:rsid w:val="005250E1"/>
    <w:pPr>
      <w:spacing w:before="283"/>
      <w:ind w:left="120" w:right="119" w:firstLine="640"/>
    </w:pPr>
  </w:style>
  <w:style w:type="paragraph" w:customStyle="1" w:styleId="TOC1">
    <w:name w:val="TOC 标题1"/>
    <w:basedOn w:val="1"/>
    <w:next w:val="a"/>
    <w:uiPriority w:val="39"/>
    <w:semiHidden/>
    <w:unhideWhenUsed/>
    <w:qFormat/>
    <w:rsid w:val="005250E1"/>
    <w:pPr>
      <w:widowControl/>
      <w:spacing w:before="480" w:after="0" w:line="276" w:lineRule="auto"/>
      <w:jc w:val="left"/>
      <w:outlineLvl w:val="9"/>
    </w:pPr>
    <w:rPr>
      <w:rFonts w:ascii="Cambria" w:hAnsi="Cambria" w:cs="黑体"/>
      <w:color w:val="365F90"/>
      <w:kern w:val="0"/>
      <w:sz w:val="28"/>
      <w:szCs w:val="28"/>
    </w:rPr>
  </w:style>
  <w:style w:type="character" w:customStyle="1" w:styleId="Char0">
    <w:name w:val="页脚 Char"/>
    <w:basedOn w:val="a0"/>
    <w:link w:val="a4"/>
    <w:qFormat/>
    <w:rsid w:val="005250E1"/>
    <w:rPr>
      <w:rFonts w:ascii="Times New Roman" w:eastAsia="宋体" w:hAnsi="Times New Roman" w:cs="Times New Roman"/>
      <w:sz w:val="18"/>
      <w:szCs w:val="18"/>
    </w:rPr>
  </w:style>
  <w:style w:type="character" w:customStyle="1" w:styleId="Char1">
    <w:name w:val="页眉 Char"/>
    <w:basedOn w:val="a0"/>
    <w:link w:val="a5"/>
    <w:uiPriority w:val="99"/>
    <w:semiHidden/>
    <w:qFormat/>
    <w:rsid w:val="005250E1"/>
    <w:rPr>
      <w:rFonts w:ascii="Times New Roman" w:eastAsia="宋体" w:hAnsi="Times New Roman" w:cs="Times New Roman"/>
      <w:sz w:val="18"/>
      <w:szCs w:val="18"/>
    </w:rPr>
  </w:style>
  <w:style w:type="character" w:customStyle="1" w:styleId="1Char">
    <w:name w:val="标题 1 Char"/>
    <w:basedOn w:val="a0"/>
    <w:link w:val="1"/>
    <w:uiPriority w:val="9"/>
    <w:qFormat/>
    <w:rsid w:val="005250E1"/>
    <w:rPr>
      <w:rFonts w:ascii="Times New Roman" w:eastAsia="宋体" w:hAnsi="Times New Roman" w:cs="Times New Roman"/>
      <w:b/>
      <w:bCs/>
      <w:kern w:val="44"/>
      <w:sz w:val="44"/>
      <w:szCs w:val="44"/>
    </w:rPr>
  </w:style>
  <w:style w:type="character" w:customStyle="1" w:styleId="Char">
    <w:name w:val="批注框文本 Char"/>
    <w:basedOn w:val="a0"/>
    <w:link w:val="a3"/>
    <w:uiPriority w:val="99"/>
    <w:semiHidden/>
    <w:qFormat/>
    <w:rsid w:val="005250E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1522</Words>
  <Characters>8678</Characters>
  <Application>Microsoft Office Word</Application>
  <DocSecurity>0</DocSecurity>
  <Lines>72</Lines>
  <Paragraphs>20</Paragraphs>
  <ScaleCrop>false</ScaleCrop>
  <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lenovo</dc:creator>
  <cp:lastModifiedBy>hp</cp:lastModifiedBy>
  <cp:revision>3</cp:revision>
  <cp:lastPrinted>2021-09-02T02:16:00Z</cp:lastPrinted>
  <dcterms:created xsi:type="dcterms:W3CDTF">2021-09-02T02:11:00Z</dcterms:created>
  <dcterms:modified xsi:type="dcterms:W3CDTF">2021-09-02T02:26:00Z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51CB2764BF5045A5837953CB3B43EE89</vt:lpwstr>
  </property>
</Properties>
</file>