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第三届海南省南海文艺奖申报汇总表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lang w:val="en-US" w:eastAsia="zh-CN"/>
        </w:rPr>
        <w:t>申报初审单位：                （公章）      申报数量：               联系人：                         手机：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489"/>
        <w:gridCol w:w="1575"/>
        <w:gridCol w:w="1066"/>
        <w:gridCol w:w="2084"/>
        <w:gridCol w:w="1831"/>
        <w:gridCol w:w="1319"/>
        <w:gridCol w:w="2026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序号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所属文艺门类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申报者</w:t>
            </w:r>
          </w:p>
        </w:tc>
        <w:tc>
          <w:tcPr>
            <w:tcW w:w="208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50" w:type="dxa"/>
            <w:gridSpan w:val="2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材料明细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所有材料的电子版是否齐全（√）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纸质、图像材料数量（装订成册）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音、像材料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数量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合计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26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A504C"/>
    <w:rsid w:val="04EA4AFC"/>
    <w:rsid w:val="33EA504C"/>
    <w:rsid w:val="41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_Style 4"/>
    <w:basedOn w:val="1"/>
    <w:link w:val="5"/>
    <w:qFormat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2019-10-24T07:25:00Z</dcterms:created>
  <dc:creator>la</dc:creator>
  <cp:lastModifiedBy>la</cp:lastModifiedBy>
  <dcterms:modified xsi:type="dcterms:W3CDTF">2019-10-24T08:01:31Z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