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60" w:lineRule="exact"/>
        <w:jc w:val="left"/>
        <w:rPr>
          <w:rFonts w:ascii="黑体" w:hAnsi="黑体" w:eastAsia="黑体" w:cs="黑体"/>
          <w:color w:val="000000"/>
          <w:spacing w:val="8"/>
          <w:kern w:val="0"/>
          <w:sz w:val="32"/>
          <w:szCs w:val="32"/>
          <w:shd w:val="clear" w:color="auto" w:fill="FFFFFF"/>
        </w:rPr>
      </w:pPr>
      <w:r>
        <w:rPr>
          <w:rFonts w:hint="eastAsia" w:ascii="黑体" w:hAnsi="黑体" w:eastAsia="黑体" w:cs="黑体"/>
          <w:color w:val="000000"/>
          <w:spacing w:val="8"/>
          <w:kern w:val="0"/>
          <w:sz w:val="32"/>
          <w:szCs w:val="32"/>
          <w:shd w:val="clear" w:color="auto" w:fill="FFFFFF"/>
        </w:rPr>
        <w:t>附件5</w:t>
      </w:r>
    </w:p>
    <w:p>
      <w:pPr>
        <w:widowControl/>
        <w:shd w:val="clear" w:color="auto" w:fill="FFFFFF"/>
        <w:spacing w:line="560" w:lineRule="exact"/>
        <w:jc w:val="center"/>
        <w:rPr>
          <w:rFonts w:ascii="方正小标宋简体" w:hAnsi="Microsoft YaHei UI" w:eastAsia="方正小标宋简体" w:cs="Microsoft YaHei UI"/>
          <w:color w:val="333333"/>
          <w:spacing w:val="8"/>
          <w:kern w:val="0"/>
          <w:sz w:val="44"/>
          <w:szCs w:val="44"/>
        </w:rPr>
      </w:pPr>
      <w:r>
        <w:rPr>
          <w:rFonts w:hint="eastAsia" w:ascii="方正小标宋简体" w:hAnsi="宋体" w:eastAsia="方正小标宋简体" w:cs="黑体"/>
          <w:color w:val="000000"/>
          <w:spacing w:val="8"/>
          <w:kern w:val="0"/>
          <w:sz w:val="44"/>
          <w:szCs w:val="44"/>
          <w:shd w:val="clear" w:color="auto" w:fill="FFFFFF"/>
          <w:lang w:eastAsia="zh-CN"/>
        </w:rPr>
        <w:t>第四届</w:t>
      </w:r>
      <w:bookmarkStart w:id="0" w:name="_GoBack"/>
      <w:bookmarkEnd w:id="0"/>
      <w:r>
        <w:rPr>
          <w:rFonts w:hint="eastAsia" w:ascii="方正小标宋简体" w:hAnsi="宋体" w:eastAsia="方正小标宋简体" w:cs="黑体"/>
          <w:color w:val="000000"/>
          <w:spacing w:val="8"/>
          <w:kern w:val="0"/>
          <w:sz w:val="44"/>
          <w:szCs w:val="44"/>
          <w:shd w:val="clear" w:color="auto" w:fill="FFFFFF"/>
        </w:rPr>
        <w:t>海南省南海文艺奖音乐类评选细则</w:t>
      </w:r>
    </w:p>
    <w:p>
      <w:pPr>
        <w:widowControl/>
        <w:shd w:val="clear" w:color="auto" w:fill="FFFFFF"/>
        <w:spacing w:line="560" w:lineRule="exact"/>
        <w:jc w:val="center"/>
        <w:rPr>
          <w:rFonts w:ascii="方正小标宋简体" w:hAnsi="Microsoft YaHei UI" w:eastAsia="方正小标宋简体" w:cs="Microsoft YaHei UI"/>
          <w:color w:val="333333"/>
          <w:spacing w:val="8"/>
          <w:kern w:val="0"/>
          <w:sz w:val="44"/>
          <w:szCs w:val="44"/>
        </w:rPr>
      </w:pP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根据《海南省南海文艺奖评奖章程》规定，按照《第四届海南省南海文艺奖评奖实施方案》的要求，制定本细则。</w:t>
      </w:r>
    </w:p>
    <w:p>
      <w:pPr>
        <w:widowControl/>
        <w:numPr>
          <w:ilvl w:val="0"/>
          <w:numId w:val="1"/>
        </w:numPr>
        <w:spacing w:line="44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评选对象与范围</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（一）海南省南海文艺奖是全省文艺界综合性常设专业大奖，分设作品奖和终身成就奖。</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（二）本届音乐类设作品奖</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包括：</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1.声乐作品（独唱、重唱、合唱等），</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2.器乐作品（管弦乐、室内乐及器乐独奏作品等）。</w:t>
      </w:r>
    </w:p>
    <w:p>
      <w:pPr>
        <w:widowControl/>
        <w:spacing w:line="440" w:lineRule="exact"/>
        <w:ind w:firstLine="640" w:firstLineChars="20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（三）凡在2019年1月1日至2020年12月31日期间创作的海南题材的音乐作品均可申报参选,作者(个体或集体)不受户籍地域国籍限制。申报作品时限以作品首次演出、发表或评选时间为准。</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（四）推荐音乐艺术终身成就奖的候选人建议人选1名。        </w:t>
      </w:r>
    </w:p>
    <w:p>
      <w:pPr>
        <w:widowControl/>
        <w:spacing w:line="44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二、申报条件与标准</w:t>
      </w:r>
    </w:p>
    <w:p>
      <w:pPr>
        <w:widowControl/>
        <w:spacing w:line="440" w:lineRule="exact"/>
        <w:ind w:firstLine="640" w:firstLineChars="200"/>
        <w:rPr>
          <w:rFonts w:ascii="楷体" w:hAnsi="楷体" w:eastAsia="楷体" w:cs="仿宋"/>
          <w:bCs/>
          <w:color w:val="000000"/>
          <w:kern w:val="0"/>
          <w:sz w:val="32"/>
          <w:szCs w:val="32"/>
        </w:rPr>
      </w:pPr>
      <w:r>
        <w:rPr>
          <w:rFonts w:hint="eastAsia" w:ascii="楷体" w:hAnsi="楷体" w:eastAsia="楷体" w:cs="仿宋"/>
          <w:bCs/>
          <w:color w:val="000000"/>
          <w:kern w:val="0"/>
          <w:sz w:val="32"/>
          <w:szCs w:val="32"/>
        </w:rPr>
        <w:t>（一）参评音乐类作品奖的基本条件</w:t>
      </w:r>
    </w:p>
    <w:p>
      <w:pPr>
        <w:widowControl/>
        <w:spacing w:line="440" w:lineRule="exact"/>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1.具有较高思想性、艺术性，且制作精良。</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2.主题鲜明、个性突出，具有创新精神。</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3.须在省级以上媒体公开发表、省级以上重大文艺活动中公开演出或省级以上专业竞赛、评选、展演中获奖，具有较强的社会影响力的作品。</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4.参评作品不得侵犯他人的著作权和知识产权，一经发现，即取消该作品的参评资格。由此产生的著作权和知识产权的法律责任，由作者自负。</w:t>
      </w:r>
    </w:p>
    <w:p>
      <w:pPr>
        <w:widowControl/>
        <w:spacing w:line="440" w:lineRule="exact"/>
        <w:ind w:firstLine="640" w:firstLineChars="200"/>
        <w:rPr>
          <w:rFonts w:ascii="楷体" w:hAnsi="楷体" w:eastAsia="楷体" w:cs="仿宋"/>
          <w:bCs/>
          <w:color w:val="000000"/>
          <w:kern w:val="0"/>
          <w:sz w:val="32"/>
          <w:szCs w:val="32"/>
        </w:rPr>
      </w:pPr>
      <w:r>
        <w:rPr>
          <w:rFonts w:hint="eastAsia" w:ascii="楷体" w:hAnsi="楷体" w:eastAsia="楷体" w:cs="仿宋"/>
          <w:bCs/>
          <w:color w:val="000000"/>
          <w:kern w:val="0"/>
          <w:sz w:val="32"/>
          <w:szCs w:val="32"/>
        </w:rPr>
        <w:t>（二）音乐艺术终身成就奖建议人选推荐、申报基本条件</w:t>
      </w:r>
    </w:p>
    <w:p>
      <w:pPr>
        <w:widowControl/>
        <w:spacing w:line="440" w:lineRule="exact"/>
        <w:rPr>
          <w:rFonts w:ascii="仿宋_GB2312" w:hAnsi="仿宋_GB2312" w:eastAsia="仿宋_GB2312" w:cs="Times New Roman"/>
          <w:sz w:val="32"/>
          <w:szCs w:val="21"/>
        </w:rPr>
      </w:pPr>
      <w:r>
        <w:rPr>
          <w:rFonts w:hint="eastAsia" w:ascii="仿宋_GB2312" w:hAnsi="仿宋_GB2312" w:eastAsia="仿宋_GB2312" w:cs="Times New Roman"/>
          <w:sz w:val="32"/>
          <w:szCs w:val="32"/>
        </w:rPr>
        <w:t>推荐音乐类终身成就奖候选人建议人选，应为</w:t>
      </w:r>
      <w:r>
        <w:rPr>
          <w:rFonts w:hint="eastAsia" w:ascii="仿宋_GB2312" w:hAnsi="仿宋_GB2312" w:eastAsia="仿宋_GB2312" w:cs="Times New Roman"/>
          <w:sz w:val="32"/>
          <w:szCs w:val="21"/>
          <w:lang w:val="zh-CN"/>
        </w:rPr>
        <w:t>德高望重、在省内外有较大影响，对音乐事业作出卓越贡献的艺术家及文艺组织工作者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2.在音乐</w:t>
      </w:r>
      <w:r>
        <w:rPr>
          <w:rFonts w:ascii="仿宋_GB2312" w:hAnsi="仿宋_GB2312" w:eastAsia="仿宋_GB2312" w:cs="Times New Roman"/>
          <w:sz w:val="32"/>
          <w:szCs w:val="21"/>
        </w:rPr>
        <w:t>艺术领域内享有较高的知名度和广泛持久的影响力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w:t>
      </w:r>
      <w:r>
        <w:rPr>
          <w:rFonts w:hint="eastAsia" w:ascii="仿宋_GB2312" w:hAnsi="仿宋_GB2312" w:eastAsia="仿宋_GB2312" w:cs="Times New Roman"/>
          <w:sz w:val="32"/>
          <w:szCs w:val="21"/>
        </w:rPr>
        <w:t>比</w:t>
      </w:r>
      <w:r>
        <w:rPr>
          <w:rFonts w:ascii="仿宋_GB2312" w:hAnsi="仿宋_GB2312" w:eastAsia="仿宋_GB2312" w:cs="Times New Roman"/>
          <w:sz w:val="32"/>
          <w:szCs w:val="21"/>
        </w:rPr>
        <w:t>赛中获奖。</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3.获得过省级以上宣传文化部门表彰、及省级以上权威音乐评审机构所颁文艺大奖。</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widowControl/>
        <w:spacing w:line="440" w:lineRule="exact"/>
        <w:ind w:firstLine="640" w:firstLineChars="200"/>
        <w:rPr>
          <w:rFonts w:ascii="楷体" w:hAnsi="楷体" w:eastAsia="楷体" w:cs="仿宋"/>
          <w:bCs/>
          <w:color w:val="000000"/>
          <w:kern w:val="0"/>
          <w:sz w:val="32"/>
          <w:szCs w:val="32"/>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届海南省南海文艺奖终身成就奖的音乐家和文艺组织工作者不再参加评选。</w:t>
      </w:r>
    </w:p>
    <w:p>
      <w:pPr>
        <w:widowControl/>
        <w:spacing w:line="44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三、奖项设置</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南海</w:t>
      </w:r>
      <w:r>
        <w:rPr>
          <w:rFonts w:ascii="仿宋" w:hAnsi="仿宋" w:eastAsia="仿宋" w:cs="仿宋"/>
          <w:color w:val="000000"/>
          <w:kern w:val="0"/>
          <w:sz w:val="32"/>
          <w:szCs w:val="32"/>
        </w:rPr>
        <w:t>文艺奖音乐</w:t>
      </w:r>
      <w:r>
        <w:rPr>
          <w:rFonts w:hint="eastAsia" w:ascii="仿宋" w:hAnsi="仿宋" w:eastAsia="仿宋" w:cs="仿宋"/>
          <w:color w:val="000000"/>
          <w:kern w:val="0"/>
          <w:sz w:val="32"/>
          <w:szCs w:val="32"/>
        </w:rPr>
        <w:t>类</w:t>
      </w:r>
      <w:r>
        <w:rPr>
          <w:rFonts w:ascii="仿宋" w:hAnsi="仿宋" w:eastAsia="仿宋" w:cs="仿宋"/>
          <w:color w:val="000000"/>
          <w:kern w:val="0"/>
          <w:sz w:val="32"/>
          <w:szCs w:val="32"/>
        </w:rPr>
        <w:t>设</w:t>
      </w:r>
      <w:r>
        <w:rPr>
          <w:rFonts w:hint="eastAsia" w:ascii="仿宋" w:hAnsi="仿宋" w:eastAsia="仿宋" w:cs="仿宋"/>
          <w:color w:val="000000"/>
          <w:kern w:val="0"/>
          <w:sz w:val="32"/>
          <w:szCs w:val="32"/>
        </w:rPr>
        <w:t>作品奖6部</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件</w:t>
      </w:r>
      <w:r>
        <w:rPr>
          <w:rFonts w:ascii="仿宋" w:hAnsi="仿宋" w:eastAsia="仿宋" w:cs="仿宋"/>
          <w:color w:val="000000"/>
          <w:kern w:val="0"/>
          <w:sz w:val="32"/>
          <w:szCs w:val="32"/>
        </w:rPr>
        <w:t>），获奖者各奖励</w:t>
      </w:r>
      <w:r>
        <w:rPr>
          <w:rFonts w:hint="eastAsia" w:ascii="仿宋" w:hAnsi="仿宋" w:eastAsia="仿宋" w:cs="仿宋"/>
          <w:color w:val="000000"/>
          <w:kern w:val="0"/>
          <w:sz w:val="32"/>
          <w:szCs w:val="32"/>
        </w:rPr>
        <w:t>1万元</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税后</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，奖金</w:t>
      </w:r>
      <w:r>
        <w:rPr>
          <w:rFonts w:ascii="仿宋" w:hAnsi="仿宋" w:eastAsia="仿宋" w:cs="仿宋"/>
          <w:color w:val="000000"/>
          <w:kern w:val="0"/>
          <w:sz w:val="32"/>
          <w:szCs w:val="32"/>
        </w:rPr>
        <w:t>共计</w:t>
      </w:r>
      <w:r>
        <w:rPr>
          <w:rFonts w:hint="eastAsia" w:ascii="仿宋" w:hAnsi="仿宋" w:eastAsia="仿宋" w:cs="仿宋"/>
          <w:color w:val="000000"/>
          <w:kern w:val="0"/>
          <w:sz w:val="32"/>
          <w:szCs w:val="32"/>
        </w:rPr>
        <w:t>6万元</w:t>
      </w:r>
      <w:r>
        <w:rPr>
          <w:rFonts w:ascii="仿宋" w:hAnsi="仿宋" w:eastAsia="仿宋" w:cs="仿宋"/>
          <w:color w:val="000000"/>
          <w:kern w:val="0"/>
          <w:sz w:val="32"/>
          <w:szCs w:val="32"/>
        </w:rPr>
        <w:t>；获奖作品出现名额空缺，奖金按空缺数</w:t>
      </w:r>
      <w:r>
        <w:rPr>
          <w:rFonts w:hint="eastAsia" w:ascii="仿宋" w:hAnsi="仿宋" w:eastAsia="仿宋" w:cs="仿宋"/>
          <w:color w:val="000000"/>
          <w:kern w:val="0"/>
          <w:sz w:val="32"/>
          <w:szCs w:val="32"/>
        </w:rPr>
        <w:t>扣减</w:t>
      </w:r>
      <w:r>
        <w:rPr>
          <w:rFonts w:ascii="仿宋" w:hAnsi="仿宋" w:eastAsia="仿宋" w:cs="仿宋"/>
          <w:color w:val="000000"/>
          <w:kern w:val="0"/>
          <w:sz w:val="32"/>
          <w:szCs w:val="32"/>
        </w:rPr>
        <w:t>。</w:t>
      </w:r>
    </w:p>
    <w:p>
      <w:pPr>
        <w:widowControl/>
        <w:spacing w:line="440" w:lineRule="exact"/>
        <w:ind w:firstLine="643" w:firstLineChars="20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四、组织机构</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（一）根据《海南省南海文艺奖评奖章程》规定，由海南省南海文艺奖评审委员会负责奖项设置、终评、表彰等工作。</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按照《评奖实施方案》要求，南海文艺奖评审委员会办公室成立“南海文艺奖音乐类专家评审委员会”负责评审工作，专家评审委员会”由7位专家组成，设主任1名，专家从“海南省南海文艺奖评审专家库”中抽选聘任。评审结果报“海南省南海文艺奖评审委员会”进行审定。</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（三）“专家评审委员会”实行回避制。凡自身有作品申报、与申报作品作者有亲情连带关系、以及有师生、上下级关系者等，不得担任评委。</w:t>
      </w:r>
    </w:p>
    <w:p>
      <w:pPr>
        <w:widowControl/>
        <w:numPr>
          <w:ilvl w:val="0"/>
          <w:numId w:val="2"/>
        </w:numPr>
        <w:spacing w:line="440" w:lineRule="exact"/>
        <w:ind w:firstLine="643" w:firstLineChars="20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作品申报程序及名额分配</w:t>
      </w:r>
    </w:p>
    <w:p>
      <w:pPr>
        <w:widowControl/>
        <w:spacing w:line="440" w:lineRule="exact"/>
        <w:ind w:firstLine="640" w:firstLineChars="200"/>
        <w:rPr>
          <w:rFonts w:ascii="仿宋" w:hAnsi="仿宋" w:eastAsia="仿宋" w:cs="仿宋"/>
          <w:color w:val="333333"/>
          <w:kern w:val="0"/>
          <w:sz w:val="32"/>
          <w:szCs w:val="32"/>
        </w:rPr>
      </w:pPr>
      <w:r>
        <w:rPr>
          <w:rFonts w:hint="eastAsia" w:ascii="仿宋" w:hAnsi="仿宋" w:eastAsia="仿宋" w:cs="仿宋"/>
          <w:color w:val="000000"/>
          <w:kern w:val="0"/>
          <w:sz w:val="32"/>
          <w:szCs w:val="32"/>
        </w:rPr>
        <w:t>申报作品须经省直宣传文化各单位（厅局级）、海南省军区政治部、省属高等艺术院校，及各市县、各大企业文联等相关机构，按分配名额进行推选，并由推选单位或主管单位审核加盖公章后推荐申报，音乐类初审办公室不接受个人作品申报。省直单位、部门和高等院校，原则上推荐申报音乐类作品1～5首（部）；各市县、大企业文联推荐申报作品1～3首（部），省外人员作品直接报省音乐家协会。</w:t>
      </w:r>
      <w:r>
        <w:rPr>
          <w:rFonts w:hint="eastAsia" w:ascii="仿宋" w:hAnsi="仿宋" w:eastAsia="仿宋" w:cs="仿宋"/>
          <w:color w:val="333333"/>
          <w:kern w:val="0"/>
          <w:sz w:val="32"/>
          <w:szCs w:val="32"/>
        </w:rPr>
        <w:t>音乐艺术类终身成就奖参评人选，由音乐类专家评审委员会推荐报南海文艺奖评审委员会审定。</w:t>
      </w:r>
    </w:p>
    <w:p>
      <w:pPr>
        <w:widowControl/>
        <w:numPr>
          <w:ilvl w:val="0"/>
          <w:numId w:val="2"/>
        </w:numPr>
        <w:spacing w:line="440" w:lineRule="exact"/>
        <w:ind w:firstLine="643" w:firstLineChars="200"/>
        <w:rPr>
          <w:rFonts w:ascii="黑体" w:hAnsi="黑体" w:eastAsia="黑体" w:cs="宋体"/>
          <w:b/>
          <w:color w:val="333333"/>
          <w:kern w:val="0"/>
          <w:sz w:val="32"/>
          <w:szCs w:val="32"/>
        </w:rPr>
      </w:pPr>
      <w:r>
        <w:rPr>
          <w:rFonts w:hint="eastAsia" w:ascii="黑体" w:hAnsi="黑体" w:eastAsia="黑体" w:cs="宋体"/>
          <w:b/>
          <w:color w:val="333333"/>
          <w:kern w:val="0"/>
          <w:sz w:val="32"/>
          <w:szCs w:val="32"/>
        </w:rPr>
        <w:t>申报要求</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（一）各申报单位按照申报推荐有关规定，填写《海南省南海文艺奖音乐类作品申报表》（一式3份）、获奖证书复印件（推荐单位审核盖章）3份，并提供有关广电媒体出具的演出、发表、刊播时间证明材料。</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（二）所有声乐、器乐作品需报送乐谱8份，其中7分乐谱隐去词曲作者，以及U盘装载音频或视频2份和200字以内作品简介2份。</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333333"/>
          <w:kern w:val="0"/>
          <w:sz w:val="32"/>
          <w:szCs w:val="32"/>
        </w:rPr>
        <w:t>（三）参评音乐艺术终身成就奖者，需填写《海南省南海文艺奖音乐</w:t>
      </w:r>
      <w:r>
        <w:rPr>
          <w:rFonts w:hint="eastAsia" w:ascii="仿宋" w:hAnsi="仿宋" w:eastAsia="仿宋" w:cs="仿宋"/>
          <w:color w:val="000000"/>
          <w:kern w:val="0"/>
          <w:sz w:val="32"/>
          <w:szCs w:val="32"/>
        </w:rPr>
        <w:t>艺术终身成就奖申报表》（一式3份），附1000字左右事迹材料及有关获奖证书复印件3份。</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（四）音乐类初审办公室不受理网上申报。</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（五）申报资料截止日期为2021年10月25日。各单位须于截止日期前将申报资料报（寄）送海南省音乐家协会，报送资料截止日期以邮戳日期为准。</w:t>
      </w:r>
    </w:p>
    <w:p>
      <w:pPr>
        <w:widowControl/>
        <w:numPr>
          <w:ilvl w:val="0"/>
          <w:numId w:val="2"/>
        </w:numPr>
        <w:spacing w:line="440" w:lineRule="exact"/>
        <w:ind w:firstLine="643" w:firstLineChars="20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评选程序及方法</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（一）由海南省音乐家协会初审办公室对征集的作品进行初审，完成15件参评</w:t>
      </w:r>
      <w:r>
        <w:rPr>
          <w:rFonts w:ascii="仿宋" w:hAnsi="仿宋" w:eastAsia="仿宋" w:cs="仿宋"/>
          <w:color w:val="000000"/>
          <w:kern w:val="0"/>
          <w:sz w:val="32"/>
          <w:szCs w:val="32"/>
        </w:rPr>
        <w:t>作品的申报。</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南海文艺奖评审委员会办公室成立“音乐类专家评审委员会”，评审办从音乐类专家库抽取专家评委，专家评委根据《评奖实施方案》要求，对各单位报送的参评作品进行认真、严格、规范的评审，以实名投票方式产生提名作品9件和音乐艺术终身成就奖候选人建议人选1名，结果报南海文艺奖评审委员会办公室进行公示。</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（三）专家评审委员会在充分评议的基础上，按照评奖数额，以实名投票方式评出拟获奖作品6件。</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（四）省评审委听取评审委员会办公室评审结果汇报后，审定评审结果。</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（五）根据具体评审标准和情况，奖项名额可空缺。</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说明：参评作品数不达15件，按实际报送数除以1.7进入提名作品；提名作品除以1.5进入获奖作品。</w:t>
      </w:r>
    </w:p>
    <w:p>
      <w:pPr>
        <w:widowControl/>
        <w:spacing w:line="440" w:lineRule="exact"/>
        <w:ind w:firstLine="643" w:firstLineChars="200"/>
        <w:rPr>
          <w:rFonts w:ascii="宋体" w:hAnsi="宋体" w:eastAsia="宋体" w:cs="宋体"/>
          <w:b/>
          <w:color w:val="000000"/>
          <w:kern w:val="0"/>
          <w:sz w:val="32"/>
          <w:szCs w:val="32"/>
        </w:rPr>
      </w:pPr>
      <w:r>
        <w:rPr>
          <w:rFonts w:hint="eastAsia" w:ascii="宋体" w:hAnsi="宋体" w:eastAsia="宋体" w:cs="宋体"/>
          <w:b/>
          <w:color w:val="000000"/>
          <w:kern w:val="0"/>
          <w:sz w:val="32"/>
          <w:szCs w:val="32"/>
        </w:rPr>
        <w:t>八、奖项管理</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（一）南海文艺奖由省文联及专业协会联合表彰并颁奖。获南海文艺奖的所有奖项，均可作为业绩考核和人才评价的重要依据。</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（二）参评作品获奖后，相关资料收入海南省南海文艺奖档案库，由省评审委员会办公室负责存档管理。</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（三）本细则由海南省南海文艺奖评审委员会办公室负责解释。</w:t>
      </w:r>
    </w:p>
    <w:p>
      <w:pPr>
        <w:widowControl/>
        <w:spacing w:line="44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九、申报作品报送地址及联系方式</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报送地址：海口市美兰区白龙南路10号琼苑宾馆八角楼108室省音乐家协会   邮编：570203</w:t>
      </w:r>
    </w:p>
    <w:p>
      <w:pPr>
        <w:widowControl/>
        <w:spacing w:line="44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联系人：邓杰，联系电话：0898-65342790，13707514537</w:t>
      </w:r>
    </w:p>
    <w:p>
      <w:pPr>
        <w:widowControl/>
        <w:spacing w:line="440" w:lineRule="exact"/>
        <w:ind w:firstLine="640" w:firstLineChars="200"/>
        <w:rPr>
          <w:rFonts w:ascii="仿宋" w:hAnsi="仿宋" w:eastAsia="仿宋" w:cs="仿宋"/>
          <w:color w:val="333333"/>
          <w:sz w:val="32"/>
          <w:szCs w:val="32"/>
        </w:rPr>
      </w:pPr>
    </w:p>
    <w:p>
      <w:pPr>
        <w:widowControl/>
        <w:spacing w:line="440" w:lineRule="exact"/>
        <w:ind w:firstLine="640" w:firstLineChars="200"/>
        <w:rPr>
          <w:rFonts w:ascii="仿宋" w:hAnsi="仿宋" w:eastAsia="仿宋" w:cs="仿宋"/>
          <w:color w:val="333333"/>
          <w:sz w:val="32"/>
          <w:szCs w:val="32"/>
        </w:rPr>
      </w:pPr>
    </w:p>
    <w:p>
      <w:pPr>
        <w:widowControl/>
        <w:shd w:val="clear" w:color="auto" w:fill="FFFFFF"/>
        <w:spacing w:line="440" w:lineRule="exact"/>
        <w:jc w:val="left"/>
        <w:rPr>
          <w:rFonts w:ascii="仿宋" w:hAnsi="仿宋" w:eastAsia="仿宋" w:cs="仿宋"/>
          <w:bCs/>
          <w:color w:val="333333"/>
          <w:spacing w:val="8"/>
          <w:kern w:val="0"/>
          <w:sz w:val="32"/>
          <w:szCs w:val="32"/>
        </w:rPr>
      </w:pPr>
      <w:r>
        <w:rPr>
          <w:rFonts w:hint="eastAsia" w:ascii="仿宋" w:hAnsi="仿宋" w:eastAsia="仿宋" w:cs="仿宋"/>
          <w:bCs/>
          <w:color w:val="000000"/>
          <w:spacing w:val="8"/>
          <w:kern w:val="0"/>
          <w:sz w:val="32"/>
          <w:szCs w:val="32"/>
          <w:shd w:val="clear" w:color="auto" w:fill="FFFFFF"/>
        </w:rPr>
        <w:t>海南省文学</w:t>
      </w:r>
      <w:r>
        <w:rPr>
          <w:rFonts w:ascii="仿宋" w:hAnsi="仿宋" w:eastAsia="仿宋" w:cs="仿宋"/>
          <w:bCs/>
          <w:color w:val="000000"/>
          <w:spacing w:val="8"/>
          <w:kern w:val="0"/>
          <w:sz w:val="32"/>
          <w:szCs w:val="32"/>
          <w:shd w:val="clear" w:color="auto" w:fill="FFFFFF"/>
        </w:rPr>
        <w:t>艺术界联合会第四届</w:t>
      </w:r>
      <w:r>
        <w:rPr>
          <w:rFonts w:hint="eastAsia" w:ascii="仿宋" w:hAnsi="仿宋" w:eastAsia="仿宋" w:cs="仿宋"/>
          <w:bCs/>
          <w:color w:val="000000"/>
          <w:spacing w:val="8"/>
          <w:kern w:val="0"/>
          <w:sz w:val="32"/>
          <w:szCs w:val="32"/>
          <w:shd w:val="clear" w:color="auto" w:fill="FFFFFF"/>
        </w:rPr>
        <w:t>南海文艺奖评审办公室</w:t>
      </w:r>
    </w:p>
    <w:p>
      <w:pPr>
        <w:widowControl/>
        <w:shd w:val="clear" w:color="auto" w:fill="FFFFFF"/>
        <w:spacing w:line="440" w:lineRule="exact"/>
        <w:ind w:firstLine="3864" w:firstLineChars="1150"/>
        <w:jc w:val="left"/>
        <w:rPr>
          <w:rFonts w:ascii="仿宋" w:hAnsi="仿宋" w:eastAsia="仿宋" w:cs="仿宋"/>
          <w:bCs/>
          <w:color w:val="333333"/>
          <w:spacing w:val="8"/>
          <w:kern w:val="0"/>
          <w:sz w:val="32"/>
          <w:szCs w:val="32"/>
        </w:rPr>
      </w:pPr>
      <w:r>
        <w:rPr>
          <w:rFonts w:hint="eastAsia" w:ascii="仿宋" w:hAnsi="仿宋" w:eastAsia="仿宋" w:cs="仿宋"/>
          <w:bCs/>
          <w:color w:val="000000"/>
          <w:spacing w:val="8"/>
          <w:kern w:val="0"/>
          <w:sz w:val="32"/>
          <w:szCs w:val="32"/>
          <w:shd w:val="clear" w:color="auto" w:fill="FFFFFF"/>
        </w:rPr>
        <w:t>海南省音乐家协会</w:t>
      </w:r>
    </w:p>
    <w:p>
      <w:pPr>
        <w:widowControl/>
        <w:shd w:val="clear" w:color="auto" w:fill="FFFFFF"/>
        <w:spacing w:line="440" w:lineRule="exact"/>
        <w:ind w:firstLine="3864" w:firstLineChars="1150"/>
        <w:jc w:val="left"/>
        <w:rPr>
          <w:rFonts w:ascii="仿宋" w:hAnsi="仿宋" w:eastAsia="仿宋" w:cs="仿宋"/>
          <w:kern w:val="0"/>
          <w:sz w:val="32"/>
          <w:szCs w:val="32"/>
        </w:rPr>
      </w:pPr>
      <w:r>
        <w:rPr>
          <w:rFonts w:hint="eastAsia" w:ascii="仿宋" w:hAnsi="仿宋" w:eastAsia="仿宋" w:cs="仿宋"/>
          <w:bCs/>
          <w:color w:val="000000"/>
          <w:spacing w:val="8"/>
          <w:kern w:val="0"/>
          <w:sz w:val="32"/>
          <w:szCs w:val="32"/>
          <w:shd w:val="clear" w:color="auto" w:fill="FFFFFF"/>
        </w:rPr>
        <w:t>2021年9月17日</w:t>
      </w:r>
    </w:p>
    <w:p>
      <w:pPr>
        <w:spacing w:line="460" w:lineRule="exact"/>
        <w:rPr>
          <w:rFonts w:ascii="仿宋_GB2312" w:hAnsi="仿宋_GB2312" w:eastAsia="宋体" w:cs="仿宋_GB2312"/>
          <w:kern w:val="10"/>
          <w:sz w:val="32"/>
          <w:szCs w:val="32"/>
        </w:rPr>
      </w:pPr>
    </w:p>
    <w:sectPr>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Microsoft YaHei UI">
    <w:altName w:val="微软雅黑"/>
    <w:panose1 w:val="00000000000000000000"/>
    <w:charset w:val="86"/>
    <w:family w:val="auto"/>
    <w:pitch w:val="default"/>
    <w:sig w:usb0="00000000"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3912695">
    <w:nsid w:val="6CB6B2F7"/>
    <w:multiLevelType w:val="singleLevel"/>
    <w:tmpl w:val="6CB6B2F7"/>
    <w:lvl w:ilvl="0" w:tentative="1">
      <w:start w:val="1"/>
      <w:numFmt w:val="chineseCounting"/>
      <w:suff w:val="nothing"/>
      <w:lvlText w:val="%1、"/>
      <w:lvlJc w:val="left"/>
      <w:rPr>
        <w:rFonts w:hint="eastAsia"/>
      </w:rPr>
    </w:lvl>
  </w:abstractNum>
  <w:abstractNum w:abstractNumId="3797375932">
    <w:nsid w:val="E2575BBC"/>
    <w:multiLevelType w:val="singleLevel"/>
    <w:tmpl w:val="E2575BBC"/>
    <w:lvl w:ilvl="0" w:tentative="1">
      <w:start w:val="5"/>
      <w:numFmt w:val="chineseCounting"/>
      <w:suff w:val="nothing"/>
      <w:lvlText w:val="%1、"/>
      <w:lvlJc w:val="left"/>
      <w:rPr>
        <w:rFonts w:hint="eastAsia"/>
      </w:rPr>
    </w:lvl>
  </w:abstractNum>
  <w:num w:numId="1">
    <w:abstractNumId w:val="1823912695"/>
  </w:num>
  <w:num w:numId="2">
    <w:abstractNumId w:val="3797375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2021-09-22T07:34:24Z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